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2F2D9" w14:textId="087D1F3E" w:rsidR="001E6D96" w:rsidRDefault="002C73D4" w:rsidP="00FC56E7">
      <w:pPr>
        <w:jc w:val="center"/>
        <w:rPr>
          <w:rFonts w:ascii="Times New Roman" w:hAnsi="Times New Roman" w:cs="Times New Roman"/>
          <w:b/>
          <w:bCs/>
          <w:sz w:val="24"/>
          <w:szCs w:val="24"/>
        </w:rPr>
      </w:pPr>
      <w:r>
        <w:rPr>
          <w:rFonts w:ascii="Times New Roman" w:hAnsi="Times New Roman" w:cs="Times New Roman"/>
          <w:b/>
          <w:bCs/>
          <w:sz w:val="24"/>
          <w:szCs w:val="24"/>
        </w:rPr>
        <w:t>Big Ten++ DEI Summit P</w:t>
      </w:r>
      <w:r w:rsidR="001E6D96" w:rsidRPr="006765C5">
        <w:rPr>
          <w:rFonts w:ascii="Times New Roman" w:hAnsi="Times New Roman" w:cs="Times New Roman"/>
          <w:b/>
          <w:bCs/>
          <w:sz w:val="24"/>
          <w:szCs w:val="24"/>
        </w:rPr>
        <w:t>re-Work</w:t>
      </w:r>
    </w:p>
    <w:p w14:paraId="08F1D743" w14:textId="7ACF596B" w:rsidR="00410207" w:rsidRDefault="00410207" w:rsidP="00FC56E7">
      <w:pPr>
        <w:jc w:val="center"/>
        <w:rPr>
          <w:rFonts w:ascii="Times New Roman" w:hAnsi="Times New Roman" w:cs="Times New Roman"/>
          <w:b/>
          <w:bCs/>
          <w:sz w:val="24"/>
          <w:szCs w:val="24"/>
        </w:rPr>
      </w:pPr>
      <w:r>
        <w:rPr>
          <w:rFonts w:ascii="Times New Roman" w:hAnsi="Times New Roman" w:cs="Times New Roman"/>
          <w:b/>
          <w:bCs/>
          <w:sz w:val="24"/>
          <w:szCs w:val="24"/>
        </w:rPr>
        <w:t>October 16-18, 2022</w:t>
      </w:r>
    </w:p>
    <w:p w14:paraId="33AF49F5" w14:textId="6CC3AA13" w:rsidR="003337EC" w:rsidRDefault="002C73D4" w:rsidP="00EF5DF4">
      <w:pPr>
        <w:jc w:val="both"/>
        <w:rPr>
          <w:rFonts w:ascii="Times New Roman" w:hAnsi="Times New Roman" w:cs="Times New Roman"/>
          <w:sz w:val="24"/>
          <w:szCs w:val="24"/>
        </w:rPr>
      </w:pPr>
      <w:r>
        <w:rPr>
          <w:rFonts w:ascii="Times New Roman" w:hAnsi="Times New Roman" w:cs="Times New Roman"/>
          <w:sz w:val="24"/>
          <w:szCs w:val="24"/>
        </w:rPr>
        <w:t>This pre-work is intended to help you prepare for the upcoming Big Ten++ DEI Summit</w:t>
      </w:r>
      <w:r w:rsidR="002C7CF7">
        <w:rPr>
          <w:rFonts w:ascii="Times New Roman" w:hAnsi="Times New Roman" w:cs="Times New Roman"/>
          <w:sz w:val="24"/>
          <w:szCs w:val="24"/>
        </w:rPr>
        <w:t xml:space="preserve">.  The purpose of this summit is to </w:t>
      </w:r>
      <w:r>
        <w:rPr>
          <w:rFonts w:ascii="Times New Roman" w:hAnsi="Times New Roman" w:cs="Times New Roman"/>
          <w:sz w:val="24"/>
          <w:szCs w:val="24"/>
        </w:rPr>
        <w:t xml:space="preserve">help you plan for </w:t>
      </w:r>
      <w:r w:rsidR="00FA0E06">
        <w:rPr>
          <w:rFonts w:ascii="Times New Roman" w:hAnsi="Times New Roman" w:cs="Times New Roman"/>
          <w:sz w:val="24"/>
          <w:szCs w:val="24"/>
        </w:rPr>
        <w:t>your</w:t>
      </w:r>
      <w:r w:rsidR="002C7CF7">
        <w:rPr>
          <w:rFonts w:ascii="Times New Roman" w:hAnsi="Times New Roman" w:cs="Times New Roman"/>
          <w:sz w:val="24"/>
          <w:szCs w:val="24"/>
        </w:rPr>
        <w:t xml:space="preserve"> college and</w:t>
      </w:r>
      <w:r w:rsidR="00FA0E06">
        <w:rPr>
          <w:rFonts w:ascii="Times New Roman" w:hAnsi="Times New Roman" w:cs="Times New Roman"/>
          <w:sz w:val="24"/>
          <w:szCs w:val="24"/>
        </w:rPr>
        <w:t xml:space="preserve"> program’s response to the changing ABET criteria regarding diversity, equity, and inclusion</w:t>
      </w:r>
      <w:r w:rsidR="00EF5DF4">
        <w:rPr>
          <w:rFonts w:ascii="Times New Roman" w:hAnsi="Times New Roman" w:cs="Times New Roman"/>
          <w:sz w:val="24"/>
          <w:szCs w:val="24"/>
        </w:rPr>
        <w:t xml:space="preserve"> (DEI)</w:t>
      </w:r>
      <w:r w:rsidR="00FA0E06">
        <w:rPr>
          <w:rFonts w:ascii="Times New Roman" w:hAnsi="Times New Roman" w:cs="Times New Roman"/>
          <w:sz w:val="24"/>
          <w:szCs w:val="24"/>
        </w:rPr>
        <w:t xml:space="preserve">.  </w:t>
      </w:r>
      <w:r w:rsidR="00CD728E">
        <w:rPr>
          <w:rFonts w:ascii="Times New Roman" w:hAnsi="Times New Roman" w:cs="Times New Roman"/>
          <w:sz w:val="24"/>
          <w:szCs w:val="24"/>
        </w:rPr>
        <w:t>Please note the following as you complete this document:</w:t>
      </w:r>
    </w:p>
    <w:p w14:paraId="3E40B65F" w14:textId="4F0DF277" w:rsidR="000B1B8D" w:rsidRDefault="000B1B8D" w:rsidP="000B1B8D">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The Planning Team</w:t>
      </w:r>
      <w:r w:rsidRPr="0043051E">
        <w:rPr>
          <w:rFonts w:ascii="Times New Roman" w:hAnsi="Times New Roman" w:cs="Times New Roman"/>
          <w:sz w:val="24"/>
          <w:szCs w:val="24"/>
        </w:rPr>
        <w:t xml:space="preserve"> developed this document with the premise that teams will be working on ABET criteria for a certain program within their institution.  If your team has a different composition and is looking more broadly at the DEI requirements, change the questions to fit your roles in the university.  </w:t>
      </w:r>
    </w:p>
    <w:p w14:paraId="651BAE59" w14:textId="77777777" w:rsidR="000B1B8D" w:rsidRDefault="000B1B8D" w:rsidP="000B1B8D">
      <w:pPr>
        <w:pStyle w:val="ListParagraph"/>
        <w:jc w:val="both"/>
        <w:rPr>
          <w:rFonts w:ascii="Times New Roman" w:hAnsi="Times New Roman" w:cs="Times New Roman"/>
          <w:sz w:val="24"/>
          <w:szCs w:val="24"/>
        </w:rPr>
      </w:pPr>
    </w:p>
    <w:p w14:paraId="0B9D436B" w14:textId="1CB0F433" w:rsidR="002C73D4" w:rsidRDefault="00EF5DF4" w:rsidP="00CD728E">
      <w:pPr>
        <w:pStyle w:val="ListParagraph"/>
        <w:numPr>
          <w:ilvl w:val="0"/>
          <w:numId w:val="11"/>
        </w:numPr>
        <w:jc w:val="both"/>
        <w:rPr>
          <w:rFonts w:ascii="Times New Roman" w:hAnsi="Times New Roman" w:cs="Times New Roman"/>
          <w:sz w:val="24"/>
          <w:szCs w:val="24"/>
        </w:rPr>
      </w:pPr>
      <w:r w:rsidRPr="00CD728E">
        <w:rPr>
          <w:rFonts w:ascii="Times New Roman" w:hAnsi="Times New Roman" w:cs="Times New Roman"/>
          <w:sz w:val="24"/>
          <w:szCs w:val="24"/>
        </w:rPr>
        <w:t xml:space="preserve">This document is intended to be a </w:t>
      </w:r>
      <w:r w:rsidR="006A6C7F">
        <w:rPr>
          <w:rFonts w:ascii="Times New Roman" w:hAnsi="Times New Roman" w:cs="Times New Roman"/>
          <w:sz w:val="24"/>
          <w:szCs w:val="24"/>
        </w:rPr>
        <w:t>working document</w:t>
      </w:r>
      <w:r w:rsidRPr="00CD728E">
        <w:rPr>
          <w:rFonts w:ascii="Times New Roman" w:hAnsi="Times New Roman" w:cs="Times New Roman"/>
          <w:sz w:val="24"/>
          <w:szCs w:val="24"/>
        </w:rPr>
        <w:t>, for your team to</w:t>
      </w:r>
      <w:r w:rsidR="00F92EEA" w:rsidRPr="00CD728E">
        <w:rPr>
          <w:rFonts w:ascii="Times New Roman" w:hAnsi="Times New Roman" w:cs="Times New Roman"/>
          <w:sz w:val="24"/>
          <w:szCs w:val="24"/>
        </w:rPr>
        <w:t xml:space="preserve"> gather resources about your institution and to complete reflection activities</w:t>
      </w:r>
      <w:r w:rsidRPr="00CD728E">
        <w:rPr>
          <w:rFonts w:ascii="Times New Roman" w:hAnsi="Times New Roman" w:cs="Times New Roman"/>
          <w:sz w:val="24"/>
          <w:szCs w:val="24"/>
        </w:rPr>
        <w:t xml:space="preserve"> before the event.  </w:t>
      </w:r>
      <w:r w:rsidR="00F92EEA" w:rsidRPr="00CD728E">
        <w:rPr>
          <w:rFonts w:ascii="Times New Roman" w:hAnsi="Times New Roman" w:cs="Times New Roman"/>
          <w:sz w:val="24"/>
          <w:szCs w:val="24"/>
        </w:rPr>
        <w:t>A</w:t>
      </w:r>
      <w:r w:rsidRPr="00CD728E">
        <w:rPr>
          <w:rFonts w:ascii="Times New Roman" w:hAnsi="Times New Roman" w:cs="Times New Roman"/>
          <w:sz w:val="24"/>
          <w:szCs w:val="24"/>
        </w:rPr>
        <w:t>s you work with other teams, we expect that you will continue to build upon this document</w:t>
      </w:r>
      <w:r w:rsidR="00F92EEA" w:rsidRPr="00CD728E">
        <w:rPr>
          <w:rFonts w:ascii="Times New Roman" w:hAnsi="Times New Roman" w:cs="Times New Roman"/>
          <w:sz w:val="24"/>
          <w:szCs w:val="24"/>
        </w:rPr>
        <w:t xml:space="preserve">.  </w:t>
      </w:r>
    </w:p>
    <w:p w14:paraId="101B23BD" w14:textId="77777777" w:rsidR="00CD728E" w:rsidRPr="00CD728E" w:rsidRDefault="00CD728E" w:rsidP="00CD728E">
      <w:pPr>
        <w:pStyle w:val="ListParagraph"/>
        <w:jc w:val="both"/>
        <w:rPr>
          <w:rFonts w:ascii="Times New Roman" w:hAnsi="Times New Roman" w:cs="Times New Roman"/>
          <w:sz w:val="24"/>
          <w:szCs w:val="24"/>
        </w:rPr>
      </w:pPr>
    </w:p>
    <w:p w14:paraId="2C698197" w14:textId="669D3813" w:rsidR="00130BF9" w:rsidRDefault="00130BF9" w:rsidP="00130BF9">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Some questions may require you to make inquiries from other individuals or units at your institution. If you are able to do this before the Summit, that may be helpful for your team.  However, if you do not have the time to do so, feel free to indicate who you need to follow-up with when the summit is over.</w:t>
      </w:r>
    </w:p>
    <w:p w14:paraId="30D843C6" w14:textId="77777777" w:rsidR="00130BF9" w:rsidRPr="00130BF9" w:rsidRDefault="00130BF9" w:rsidP="00130BF9">
      <w:pPr>
        <w:pStyle w:val="ListParagraph"/>
        <w:rPr>
          <w:rFonts w:ascii="Times New Roman" w:hAnsi="Times New Roman" w:cs="Times New Roman"/>
          <w:sz w:val="24"/>
          <w:szCs w:val="24"/>
        </w:rPr>
      </w:pPr>
    </w:p>
    <w:p w14:paraId="165475B4" w14:textId="46DBC329" w:rsidR="00EF5DF4" w:rsidRDefault="006A6C7F" w:rsidP="00CD728E">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It is okay if you are unable to answer certain questions</w:t>
      </w:r>
      <w:r w:rsidR="00EF5DF4" w:rsidRPr="00CD728E">
        <w:rPr>
          <w:rFonts w:ascii="Times New Roman" w:hAnsi="Times New Roman" w:cs="Times New Roman"/>
          <w:sz w:val="24"/>
          <w:szCs w:val="24"/>
        </w:rPr>
        <w:t xml:space="preserve">!  Every institution is in a different place </w:t>
      </w:r>
      <w:r w:rsidR="00F92EEA" w:rsidRPr="00CD728E">
        <w:rPr>
          <w:rFonts w:ascii="Times New Roman" w:hAnsi="Times New Roman" w:cs="Times New Roman"/>
          <w:sz w:val="24"/>
          <w:szCs w:val="24"/>
        </w:rPr>
        <w:t>regarding</w:t>
      </w:r>
      <w:r w:rsidR="00EF5DF4" w:rsidRPr="00CD728E">
        <w:rPr>
          <w:rFonts w:ascii="Times New Roman" w:hAnsi="Times New Roman" w:cs="Times New Roman"/>
          <w:sz w:val="24"/>
          <w:szCs w:val="24"/>
        </w:rPr>
        <w:t xml:space="preserve"> DEI</w:t>
      </w:r>
      <w:r w:rsidR="00AD112B" w:rsidRPr="00CD728E">
        <w:rPr>
          <w:rFonts w:ascii="Times New Roman" w:hAnsi="Times New Roman" w:cs="Times New Roman"/>
          <w:sz w:val="24"/>
          <w:szCs w:val="24"/>
        </w:rPr>
        <w:t xml:space="preserve">.  Just </w:t>
      </w:r>
      <w:r w:rsidR="00F92EEA" w:rsidRPr="00CD728E">
        <w:rPr>
          <w:rFonts w:ascii="Times New Roman" w:hAnsi="Times New Roman" w:cs="Times New Roman"/>
          <w:sz w:val="24"/>
          <w:szCs w:val="24"/>
        </w:rPr>
        <w:t xml:space="preserve">indicate </w:t>
      </w:r>
      <w:r w:rsidR="00AD112B" w:rsidRPr="00CD728E">
        <w:rPr>
          <w:rFonts w:ascii="Times New Roman" w:hAnsi="Times New Roman" w:cs="Times New Roman"/>
          <w:sz w:val="24"/>
          <w:szCs w:val="24"/>
        </w:rPr>
        <w:t xml:space="preserve">you are unable to </w:t>
      </w:r>
      <w:r w:rsidR="00F94D6E" w:rsidRPr="00CD728E">
        <w:rPr>
          <w:rFonts w:ascii="Times New Roman" w:hAnsi="Times New Roman" w:cs="Times New Roman"/>
          <w:sz w:val="24"/>
          <w:szCs w:val="24"/>
        </w:rPr>
        <w:t>answer a certain question.</w:t>
      </w:r>
      <w:r w:rsidR="003337EC" w:rsidRPr="00CD728E">
        <w:rPr>
          <w:rFonts w:ascii="Times New Roman" w:hAnsi="Times New Roman" w:cs="Times New Roman"/>
          <w:sz w:val="24"/>
          <w:szCs w:val="24"/>
        </w:rPr>
        <w:t xml:space="preserve">  </w:t>
      </w:r>
    </w:p>
    <w:p w14:paraId="329FE140" w14:textId="77777777" w:rsidR="00C31964" w:rsidRPr="00C31964" w:rsidRDefault="00C31964" w:rsidP="00C31964">
      <w:pPr>
        <w:pStyle w:val="ListParagraph"/>
        <w:rPr>
          <w:rFonts w:ascii="Times New Roman" w:hAnsi="Times New Roman" w:cs="Times New Roman"/>
          <w:sz w:val="24"/>
          <w:szCs w:val="24"/>
        </w:rPr>
      </w:pPr>
    </w:p>
    <w:p w14:paraId="6880DCB4" w14:textId="0C66C166" w:rsidR="00C31964" w:rsidRDefault="00C31964" w:rsidP="00EF5DF4">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We know you’re all super busy people!  Do your best to complete the pre-work, but we understand that you have many competing demands on your time.  </w:t>
      </w:r>
      <w:r w:rsidR="00BF2C1C">
        <w:rPr>
          <w:rFonts w:ascii="Times New Roman" w:hAnsi="Times New Roman" w:cs="Times New Roman"/>
          <w:sz w:val="24"/>
          <w:szCs w:val="24"/>
        </w:rPr>
        <w:t xml:space="preserve"> </w:t>
      </w:r>
    </w:p>
    <w:p w14:paraId="75C36946" w14:textId="77777777" w:rsidR="0087209C" w:rsidRPr="0087209C" w:rsidRDefault="0087209C" w:rsidP="0087209C">
      <w:pPr>
        <w:pStyle w:val="ListParagraph"/>
        <w:rPr>
          <w:rFonts w:ascii="Times New Roman" w:hAnsi="Times New Roman" w:cs="Times New Roman"/>
          <w:sz w:val="24"/>
          <w:szCs w:val="24"/>
        </w:rPr>
      </w:pPr>
    </w:p>
    <w:p w14:paraId="51DB2275" w14:textId="0C44393E" w:rsidR="0007432C" w:rsidRDefault="0087209C" w:rsidP="0087209C">
      <w:pPr>
        <w:jc w:val="both"/>
        <w:rPr>
          <w:rFonts w:ascii="Times New Roman" w:hAnsi="Times New Roman" w:cs="Times New Roman"/>
          <w:sz w:val="24"/>
          <w:szCs w:val="24"/>
        </w:rPr>
      </w:pPr>
      <w:r>
        <w:rPr>
          <w:rFonts w:ascii="Times New Roman" w:hAnsi="Times New Roman" w:cs="Times New Roman"/>
          <w:sz w:val="24"/>
          <w:szCs w:val="24"/>
        </w:rPr>
        <w:t xml:space="preserve">In order to help </w:t>
      </w:r>
      <w:r w:rsidR="004E6455">
        <w:rPr>
          <w:rFonts w:ascii="Times New Roman" w:hAnsi="Times New Roman" w:cs="Times New Roman"/>
          <w:sz w:val="24"/>
          <w:szCs w:val="24"/>
        </w:rPr>
        <w:t>members of our</w:t>
      </w:r>
      <w:r>
        <w:rPr>
          <w:rFonts w:ascii="Times New Roman" w:hAnsi="Times New Roman" w:cs="Times New Roman"/>
          <w:sz w:val="24"/>
          <w:szCs w:val="24"/>
        </w:rPr>
        <w:t xml:space="preserve"> community learn from each other, we are asking teams to submit their pre-work to us before the Summit.  </w:t>
      </w:r>
      <w:r w:rsidR="000C39C3">
        <w:rPr>
          <w:rFonts w:ascii="Times New Roman" w:hAnsi="Times New Roman" w:cs="Times New Roman"/>
          <w:sz w:val="24"/>
          <w:szCs w:val="24"/>
        </w:rPr>
        <w:t>We will share disaggregated</w:t>
      </w:r>
      <w:r w:rsidR="0007432C">
        <w:rPr>
          <w:rFonts w:ascii="Times New Roman" w:hAnsi="Times New Roman" w:cs="Times New Roman"/>
          <w:sz w:val="24"/>
          <w:szCs w:val="24"/>
        </w:rPr>
        <w:t>, anonymized</w:t>
      </w:r>
      <w:r w:rsidR="000C39C3">
        <w:rPr>
          <w:rFonts w:ascii="Times New Roman" w:hAnsi="Times New Roman" w:cs="Times New Roman"/>
          <w:sz w:val="24"/>
          <w:szCs w:val="24"/>
        </w:rPr>
        <w:t xml:space="preserve"> responses back with the group.  </w:t>
      </w:r>
      <w:r w:rsidR="0007432C">
        <w:rPr>
          <w:rFonts w:ascii="Times New Roman" w:hAnsi="Times New Roman" w:cs="Times New Roman"/>
          <w:sz w:val="24"/>
          <w:szCs w:val="24"/>
        </w:rPr>
        <w:t>Please note that all content will only shared at the aggregate level.  All names and institutional data will be removed prior to any summarization of the data.</w:t>
      </w:r>
    </w:p>
    <w:p w14:paraId="5D1C6C91" w14:textId="27A2643A" w:rsidR="00410207" w:rsidRDefault="0087209C" w:rsidP="0087209C">
      <w:pPr>
        <w:jc w:val="both"/>
        <w:rPr>
          <w:rFonts w:ascii="Times New Roman" w:hAnsi="Times New Roman" w:cs="Times New Roman"/>
          <w:sz w:val="24"/>
          <w:szCs w:val="24"/>
        </w:rPr>
      </w:pPr>
      <w:r>
        <w:rPr>
          <w:rFonts w:ascii="Times New Roman" w:hAnsi="Times New Roman" w:cs="Times New Roman"/>
          <w:sz w:val="24"/>
          <w:szCs w:val="24"/>
        </w:rPr>
        <w:t>Please submit a copy of this</w:t>
      </w:r>
      <w:r w:rsidR="00962886">
        <w:rPr>
          <w:rFonts w:ascii="Times New Roman" w:hAnsi="Times New Roman" w:cs="Times New Roman"/>
          <w:sz w:val="24"/>
          <w:szCs w:val="24"/>
        </w:rPr>
        <w:t xml:space="preserve"> completed</w:t>
      </w:r>
      <w:r>
        <w:rPr>
          <w:rFonts w:ascii="Times New Roman" w:hAnsi="Times New Roman" w:cs="Times New Roman"/>
          <w:sz w:val="24"/>
          <w:szCs w:val="24"/>
        </w:rPr>
        <w:t xml:space="preserve"> document to Lisa Petrine</w:t>
      </w:r>
      <w:r w:rsidR="00555CC0">
        <w:rPr>
          <w:rFonts w:ascii="Times New Roman" w:hAnsi="Times New Roman" w:cs="Times New Roman"/>
          <w:sz w:val="24"/>
          <w:szCs w:val="24"/>
        </w:rPr>
        <w:t xml:space="preserve"> at</w:t>
      </w:r>
      <w:r w:rsidR="004E6455">
        <w:rPr>
          <w:rFonts w:ascii="Times New Roman" w:hAnsi="Times New Roman" w:cs="Times New Roman"/>
          <w:sz w:val="24"/>
          <w:szCs w:val="24"/>
        </w:rPr>
        <w:t xml:space="preserve"> </w:t>
      </w:r>
      <w:hyperlink r:id="rId7" w:history="1">
        <w:r w:rsidR="004E6455" w:rsidRPr="000F6297">
          <w:rPr>
            <w:rStyle w:val="Hyperlink"/>
            <w:rFonts w:ascii="Times New Roman" w:hAnsi="Times New Roman" w:cs="Times New Roman"/>
            <w:sz w:val="24"/>
            <w:szCs w:val="24"/>
          </w:rPr>
          <w:t>lap31@psu.edu</w:t>
        </w:r>
      </w:hyperlink>
      <w:r w:rsidR="004E6455">
        <w:rPr>
          <w:rFonts w:ascii="Times New Roman" w:hAnsi="Times New Roman" w:cs="Times New Roman"/>
          <w:sz w:val="24"/>
          <w:szCs w:val="24"/>
        </w:rPr>
        <w:t xml:space="preserve"> </w:t>
      </w:r>
      <w:r>
        <w:rPr>
          <w:rFonts w:ascii="Times New Roman" w:hAnsi="Times New Roman" w:cs="Times New Roman"/>
          <w:sz w:val="24"/>
          <w:szCs w:val="24"/>
        </w:rPr>
        <w:t xml:space="preserve">by October </w:t>
      </w:r>
      <w:r w:rsidR="00962886">
        <w:rPr>
          <w:rFonts w:ascii="Times New Roman" w:hAnsi="Times New Roman" w:cs="Times New Roman"/>
          <w:sz w:val="24"/>
          <w:szCs w:val="24"/>
        </w:rPr>
        <w:t>10</w:t>
      </w:r>
      <w:r>
        <w:rPr>
          <w:rFonts w:ascii="Times New Roman" w:hAnsi="Times New Roman" w:cs="Times New Roman"/>
          <w:sz w:val="24"/>
          <w:szCs w:val="24"/>
        </w:rPr>
        <w:t xml:space="preserve">, 2022.  </w:t>
      </w:r>
      <w:r w:rsidR="00AF2D6E">
        <w:rPr>
          <w:rFonts w:ascii="Times New Roman" w:hAnsi="Times New Roman" w:cs="Times New Roman"/>
          <w:sz w:val="24"/>
          <w:szCs w:val="24"/>
        </w:rPr>
        <w:t xml:space="preserve">If you have questions about the content of this pre-work, please contact Sarah Zappe at </w:t>
      </w:r>
      <w:hyperlink r:id="rId8" w:history="1">
        <w:r w:rsidR="00AF2D6E" w:rsidRPr="000F6297">
          <w:rPr>
            <w:rStyle w:val="Hyperlink"/>
            <w:rFonts w:ascii="Times New Roman" w:hAnsi="Times New Roman" w:cs="Times New Roman"/>
            <w:sz w:val="24"/>
            <w:szCs w:val="24"/>
          </w:rPr>
          <w:t>ser163@psu.edu</w:t>
        </w:r>
      </w:hyperlink>
      <w:r w:rsidR="00AF2D6E">
        <w:rPr>
          <w:rFonts w:ascii="Times New Roman" w:hAnsi="Times New Roman" w:cs="Times New Roman"/>
          <w:sz w:val="24"/>
          <w:szCs w:val="24"/>
        </w:rPr>
        <w:t>.</w:t>
      </w:r>
    </w:p>
    <w:p w14:paraId="02B0CB94" w14:textId="5E43FFAF" w:rsidR="00AF2D6E" w:rsidRPr="0087209C" w:rsidRDefault="00AF2D6E" w:rsidP="00410207">
      <w:pPr>
        <w:jc w:val="center"/>
        <w:rPr>
          <w:rFonts w:ascii="Times New Roman" w:hAnsi="Times New Roman" w:cs="Times New Roman"/>
          <w:sz w:val="24"/>
          <w:szCs w:val="24"/>
        </w:rPr>
      </w:pPr>
      <w:r>
        <w:rPr>
          <w:rFonts w:ascii="Times New Roman" w:hAnsi="Times New Roman" w:cs="Times New Roman"/>
          <w:sz w:val="24"/>
          <w:szCs w:val="24"/>
        </w:rPr>
        <w:t>We can’t wait to see you in October!</w:t>
      </w:r>
    </w:p>
    <w:p w14:paraId="0F9087B9" w14:textId="528E25FA" w:rsidR="00F94D6E" w:rsidRPr="002C73D4" w:rsidRDefault="00F94D6E" w:rsidP="00EF5DF4">
      <w:pPr>
        <w:jc w:val="both"/>
        <w:rPr>
          <w:rFonts w:ascii="Times New Roman" w:hAnsi="Times New Roman" w:cs="Times New Roman"/>
          <w:sz w:val="24"/>
          <w:szCs w:val="24"/>
        </w:rPr>
      </w:pPr>
    </w:p>
    <w:p w14:paraId="27E1902A" w14:textId="77777777" w:rsidR="002C73D4" w:rsidRDefault="002C73D4" w:rsidP="00EF5DF4">
      <w:pPr>
        <w:jc w:val="both"/>
        <w:rPr>
          <w:rFonts w:ascii="Times New Roman" w:hAnsi="Times New Roman" w:cs="Times New Roman"/>
          <w:b/>
          <w:bCs/>
          <w:sz w:val="24"/>
          <w:szCs w:val="24"/>
        </w:rPr>
      </w:pPr>
    </w:p>
    <w:p w14:paraId="1AA656A6" w14:textId="77777777" w:rsidR="004E6455" w:rsidRDefault="004E6455">
      <w:pPr>
        <w:rPr>
          <w:rFonts w:ascii="Times New Roman" w:hAnsi="Times New Roman" w:cs="Times New Roman"/>
          <w:b/>
          <w:bCs/>
          <w:sz w:val="24"/>
          <w:szCs w:val="24"/>
        </w:rPr>
      </w:pPr>
      <w:r>
        <w:rPr>
          <w:rFonts w:ascii="Times New Roman" w:hAnsi="Times New Roman" w:cs="Times New Roman"/>
          <w:b/>
          <w:bCs/>
          <w:sz w:val="24"/>
          <w:szCs w:val="24"/>
        </w:rPr>
        <w:br w:type="page"/>
      </w:r>
    </w:p>
    <w:p w14:paraId="3BE48823" w14:textId="1EED8F7C" w:rsidR="00AD112B" w:rsidRDefault="00AD112B" w:rsidP="00EF5DF4">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Institution:  </w:t>
      </w:r>
    </w:p>
    <w:p w14:paraId="6EC76611" w14:textId="65AE5A13" w:rsidR="00AD112B" w:rsidRDefault="00AD112B" w:rsidP="00EF5DF4">
      <w:pPr>
        <w:jc w:val="both"/>
        <w:rPr>
          <w:rFonts w:ascii="Times New Roman" w:hAnsi="Times New Roman" w:cs="Times New Roman"/>
          <w:b/>
          <w:bCs/>
          <w:sz w:val="24"/>
          <w:szCs w:val="24"/>
        </w:rPr>
      </w:pPr>
      <w:r>
        <w:rPr>
          <w:rFonts w:ascii="Times New Roman" w:hAnsi="Times New Roman" w:cs="Times New Roman"/>
          <w:b/>
          <w:bCs/>
          <w:sz w:val="24"/>
          <w:szCs w:val="24"/>
        </w:rPr>
        <w:t>Team members and titles:</w:t>
      </w:r>
    </w:p>
    <w:p w14:paraId="697512F0" w14:textId="007E159F" w:rsidR="00AD112B" w:rsidRPr="00F94D6E" w:rsidRDefault="00F94D6E" w:rsidP="00EF5DF4">
      <w:pPr>
        <w:jc w:val="both"/>
        <w:rPr>
          <w:rFonts w:ascii="Times New Roman" w:hAnsi="Times New Roman" w:cs="Times New Roman"/>
          <w:b/>
          <w:bCs/>
          <w:sz w:val="24"/>
          <w:szCs w:val="24"/>
        </w:rPr>
      </w:pPr>
      <w:r>
        <w:rPr>
          <w:rFonts w:ascii="Times New Roman" w:hAnsi="Times New Roman" w:cs="Times New Roman"/>
          <w:b/>
          <w:bCs/>
          <w:sz w:val="24"/>
          <w:szCs w:val="24"/>
        </w:rPr>
        <w:t>Program name (if applicable):</w:t>
      </w:r>
    </w:p>
    <w:p w14:paraId="58914872" w14:textId="77777777" w:rsidR="00AD112B" w:rsidRDefault="00AD112B" w:rsidP="00EF5DF4">
      <w:pPr>
        <w:jc w:val="both"/>
        <w:rPr>
          <w:rFonts w:ascii="Times New Roman" w:hAnsi="Times New Roman" w:cs="Times New Roman"/>
          <w:b/>
          <w:bCs/>
          <w:sz w:val="24"/>
          <w:szCs w:val="24"/>
        </w:rPr>
      </w:pPr>
    </w:p>
    <w:p w14:paraId="6E860B12" w14:textId="50D8FFB0" w:rsidR="00FA0E06" w:rsidRPr="006C4CDF" w:rsidRDefault="00FA0E06" w:rsidP="00EF5DF4">
      <w:pPr>
        <w:jc w:val="both"/>
        <w:rPr>
          <w:rFonts w:ascii="Times New Roman" w:hAnsi="Times New Roman" w:cs="Times New Roman"/>
          <w:sz w:val="24"/>
          <w:szCs w:val="24"/>
        </w:rPr>
      </w:pPr>
      <w:r w:rsidRPr="006C4CDF">
        <w:rPr>
          <w:rFonts w:ascii="Times New Roman" w:hAnsi="Times New Roman" w:cs="Times New Roman"/>
          <w:b/>
          <w:bCs/>
          <w:sz w:val="24"/>
          <w:szCs w:val="24"/>
        </w:rPr>
        <w:t>Step 1:  Familiarize yourself with the DRAFT ABET Criteria</w:t>
      </w:r>
    </w:p>
    <w:p w14:paraId="3D85ED4E" w14:textId="0F16324D" w:rsidR="00FA0E06" w:rsidRPr="00FA0E06" w:rsidRDefault="002C7CF7" w:rsidP="00EF5DF4">
      <w:pPr>
        <w:jc w:val="both"/>
        <w:rPr>
          <w:rFonts w:ascii="Times New Roman" w:hAnsi="Times New Roman" w:cs="Times New Roman"/>
          <w:sz w:val="24"/>
          <w:szCs w:val="24"/>
        </w:rPr>
      </w:pPr>
      <w:r w:rsidRPr="006C4CDF">
        <w:rPr>
          <w:rFonts w:ascii="Times New Roman" w:hAnsi="Times New Roman" w:cs="Times New Roman"/>
          <w:sz w:val="24"/>
          <w:szCs w:val="24"/>
        </w:rPr>
        <w:t>T</w:t>
      </w:r>
      <w:r w:rsidR="00FA0E06" w:rsidRPr="006C4CDF">
        <w:rPr>
          <w:rFonts w:ascii="Times New Roman" w:hAnsi="Times New Roman" w:cs="Times New Roman"/>
          <w:sz w:val="24"/>
          <w:szCs w:val="24"/>
        </w:rPr>
        <w:t xml:space="preserve">he </w:t>
      </w:r>
      <w:r w:rsidRPr="006C4CDF">
        <w:rPr>
          <w:rFonts w:ascii="Times New Roman" w:hAnsi="Times New Roman" w:cs="Times New Roman"/>
          <w:sz w:val="24"/>
          <w:szCs w:val="24"/>
        </w:rPr>
        <w:t xml:space="preserve">definitions and </w:t>
      </w:r>
      <w:r w:rsidR="00FA0E06" w:rsidRPr="006C4CDF">
        <w:rPr>
          <w:rFonts w:ascii="Times New Roman" w:hAnsi="Times New Roman" w:cs="Times New Roman"/>
          <w:sz w:val="24"/>
          <w:szCs w:val="24"/>
        </w:rPr>
        <w:t xml:space="preserve">criteria </w:t>
      </w:r>
      <w:r w:rsidRPr="006C4CDF">
        <w:rPr>
          <w:rFonts w:ascii="Times New Roman" w:hAnsi="Times New Roman" w:cs="Times New Roman"/>
          <w:sz w:val="24"/>
          <w:szCs w:val="24"/>
        </w:rPr>
        <w:t xml:space="preserve">listed below </w:t>
      </w:r>
      <w:r w:rsidR="00FA0E06" w:rsidRPr="006C4CDF">
        <w:rPr>
          <w:rFonts w:ascii="Times New Roman" w:hAnsi="Times New Roman" w:cs="Times New Roman"/>
          <w:sz w:val="24"/>
          <w:szCs w:val="24"/>
        </w:rPr>
        <w:t>have been approved by the ABET Engineering Accreditation Commission (EAC)</w:t>
      </w:r>
      <w:r w:rsidRPr="006C4CDF">
        <w:rPr>
          <w:rFonts w:ascii="Times New Roman" w:hAnsi="Times New Roman" w:cs="Times New Roman"/>
          <w:sz w:val="24"/>
          <w:szCs w:val="24"/>
        </w:rPr>
        <w:t xml:space="preserve"> but have not yet been fully finalized by ABET.  While we do not expect the language to change significantly, there is a chance it </w:t>
      </w:r>
      <w:r w:rsidR="006C4CDF" w:rsidRPr="006C4CDF">
        <w:rPr>
          <w:rFonts w:ascii="Times New Roman" w:hAnsi="Times New Roman" w:cs="Times New Roman"/>
          <w:sz w:val="24"/>
          <w:szCs w:val="24"/>
        </w:rPr>
        <w:t>may.  ABET has developed definitions of diversity equity and inclusion, which are listed below.  The pertinent language relating to Criterion 5 (Curriculum) and Criterion 6 (Faculty) relate</w:t>
      </w:r>
      <w:r w:rsidR="000C39C3">
        <w:rPr>
          <w:rFonts w:ascii="Times New Roman" w:hAnsi="Times New Roman" w:cs="Times New Roman"/>
          <w:sz w:val="24"/>
          <w:szCs w:val="24"/>
        </w:rPr>
        <w:t>d</w:t>
      </w:r>
      <w:r w:rsidR="006C4CDF" w:rsidRPr="006C4CDF">
        <w:rPr>
          <w:rFonts w:ascii="Times New Roman" w:hAnsi="Times New Roman" w:cs="Times New Roman"/>
          <w:sz w:val="24"/>
          <w:szCs w:val="24"/>
        </w:rPr>
        <w:t xml:space="preserve"> to DEI are highlighted in yellow.</w:t>
      </w:r>
    </w:p>
    <w:p w14:paraId="00CB3512" w14:textId="77777777" w:rsidR="002C73D4" w:rsidRPr="006C4CDF" w:rsidRDefault="002C73D4" w:rsidP="002C73D4">
      <w:pPr>
        <w:rPr>
          <w:rFonts w:ascii="Times New Roman" w:eastAsia="Calibri" w:hAnsi="Times New Roman" w:cs="Times New Roman"/>
          <w:i/>
          <w:iCs/>
          <w:sz w:val="24"/>
          <w:szCs w:val="24"/>
        </w:rPr>
      </w:pPr>
      <w:r w:rsidRPr="006C4CDF">
        <w:rPr>
          <w:rFonts w:ascii="Times New Roman" w:eastAsia="Calibri" w:hAnsi="Times New Roman" w:cs="Times New Roman"/>
          <w:i/>
          <w:iCs/>
          <w:sz w:val="24"/>
          <w:szCs w:val="24"/>
        </w:rPr>
        <w:t>Definitions provided by ABET:</w:t>
      </w:r>
    </w:p>
    <w:p w14:paraId="0EBF9350" w14:textId="77777777" w:rsidR="002C73D4" w:rsidRDefault="002C73D4" w:rsidP="002C73D4">
      <w:pPr>
        <w:jc w:val="both"/>
        <w:rPr>
          <w:rFonts w:ascii="Times New Roman" w:hAnsi="Times New Roman" w:cs="Times New Roman"/>
          <w:sz w:val="24"/>
          <w:szCs w:val="24"/>
        </w:rPr>
      </w:pPr>
      <w:r w:rsidRPr="006765C5">
        <w:rPr>
          <w:rFonts w:ascii="Times New Roman" w:eastAsia="Calibri" w:hAnsi="Times New Roman" w:cs="Times New Roman"/>
          <w:sz w:val="24"/>
          <w:szCs w:val="24"/>
          <w:u w:val="single"/>
        </w:rPr>
        <w:t>Diversity</w:t>
      </w:r>
      <w:r w:rsidRPr="006765C5">
        <w:rPr>
          <w:rFonts w:ascii="Times New Roman" w:eastAsia="Calibri" w:hAnsi="Times New Roman" w:cs="Times New Roman"/>
          <w:sz w:val="24"/>
          <w:szCs w:val="24"/>
        </w:rPr>
        <w:t xml:space="preserve"> is the range of human differences, encompassing the characteristics that make one individual or group different from another. Diversity includes, but is not limited to, the following characteristics: race, ethnicity, culture, gender identity and expression, age, national origin, religious beliefs, work sector, physical ability, sexual orientation, socioeconomic status, education, marital status, language, physical appearance, and cognitive differences.</w:t>
      </w:r>
    </w:p>
    <w:p w14:paraId="66831823" w14:textId="77777777" w:rsidR="002C73D4" w:rsidRPr="006765C5" w:rsidRDefault="002C73D4" w:rsidP="002C73D4">
      <w:pPr>
        <w:jc w:val="both"/>
        <w:rPr>
          <w:rFonts w:ascii="Times New Roman" w:hAnsi="Times New Roman" w:cs="Times New Roman"/>
          <w:sz w:val="24"/>
          <w:szCs w:val="24"/>
        </w:rPr>
      </w:pPr>
      <w:r w:rsidRPr="006765C5">
        <w:rPr>
          <w:rFonts w:ascii="Times New Roman" w:eastAsia="Calibri" w:hAnsi="Times New Roman" w:cs="Times New Roman"/>
          <w:sz w:val="24"/>
          <w:szCs w:val="24"/>
          <w:u w:val="single"/>
        </w:rPr>
        <w:t>Inclusion</w:t>
      </w:r>
      <w:r w:rsidRPr="006765C5">
        <w:rPr>
          <w:rFonts w:ascii="Times New Roman" w:eastAsia="Calibri" w:hAnsi="Times New Roman" w:cs="Times New Roman"/>
          <w:sz w:val="24"/>
          <w:szCs w:val="24"/>
        </w:rPr>
        <w:t xml:space="preserve"> is the intentional, proactive, and continuing efforts and practices in which all members respect, support, and value others. </w:t>
      </w:r>
    </w:p>
    <w:p w14:paraId="4E41E545" w14:textId="77777777" w:rsidR="002C73D4" w:rsidRDefault="002C73D4" w:rsidP="002C73D4">
      <w:pPr>
        <w:jc w:val="both"/>
        <w:rPr>
          <w:rFonts w:ascii="Times New Roman" w:eastAsia="Calibri" w:hAnsi="Times New Roman" w:cs="Times New Roman"/>
          <w:sz w:val="24"/>
          <w:szCs w:val="24"/>
        </w:rPr>
      </w:pPr>
      <w:r w:rsidRPr="006765C5">
        <w:rPr>
          <w:rFonts w:ascii="Times New Roman" w:eastAsia="Calibri" w:hAnsi="Times New Roman" w:cs="Times New Roman"/>
          <w:sz w:val="24"/>
          <w:szCs w:val="24"/>
          <w:u w:val="single"/>
        </w:rPr>
        <w:t>Equity</w:t>
      </w:r>
      <w:r w:rsidRPr="006765C5">
        <w:rPr>
          <w:rFonts w:ascii="Times New Roman" w:eastAsia="Calibri" w:hAnsi="Times New Roman" w:cs="Times New Roman"/>
          <w:sz w:val="24"/>
          <w:szCs w:val="24"/>
        </w:rPr>
        <w:t xml:space="preserve"> is the fair treatment, access, opportunity, and advancement for all people, achieved by intentional focus on their disparate needs, conditions, and abilities. </w:t>
      </w:r>
    </w:p>
    <w:p w14:paraId="59781133" w14:textId="77777777" w:rsidR="002C73D4" w:rsidRPr="006C4CDF" w:rsidRDefault="002C73D4" w:rsidP="002C73D4">
      <w:pPr>
        <w:rPr>
          <w:rFonts w:ascii="Times New Roman" w:eastAsia="Calibri" w:hAnsi="Times New Roman" w:cs="Times New Roman"/>
          <w:i/>
          <w:iCs/>
          <w:sz w:val="24"/>
          <w:szCs w:val="24"/>
        </w:rPr>
      </w:pPr>
      <w:r w:rsidRPr="006C4CDF">
        <w:rPr>
          <w:rFonts w:ascii="Times New Roman" w:eastAsia="Calibri" w:hAnsi="Times New Roman" w:cs="Times New Roman"/>
          <w:i/>
          <w:iCs/>
          <w:sz w:val="24"/>
          <w:szCs w:val="24"/>
        </w:rPr>
        <w:t>Criterion 5 (Curriculum)</w:t>
      </w:r>
    </w:p>
    <w:p w14:paraId="6E38A97E" w14:textId="77777777" w:rsidR="002C73D4" w:rsidRPr="006765C5" w:rsidRDefault="002C73D4" w:rsidP="002C73D4">
      <w:pPr>
        <w:rPr>
          <w:rFonts w:ascii="Times New Roman" w:hAnsi="Times New Roman" w:cs="Times New Roman"/>
          <w:sz w:val="24"/>
          <w:szCs w:val="24"/>
        </w:rPr>
      </w:pPr>
      <w:r w:rsidRPr="006765C5">
        <w:rPr>
          <w:rFonts w:ascii="Times New Roman" w:eastAsia="Calibri" w:hAnsi="Times New Roman" w:cs="Times New Roman"/>
          <w:sz w:val="24"/>
          <w:szCs w:val="24"/>
        </w:rPr>
        <w:t xml:space="preserve"> The curriculum must include: </w:t>
      </w:r>
    </w:p>
    <w:p w14:paraId="0ECB2A0F" w14:textId="77777777" w:rsidR="002C73D4" w:rsidRPr="006765C5" w:rsidRDefault="002C73D4" w:rsidP="002C73D4">
      <w:pPr>
        <w:rPr>
          <w:rFonts w:ascii="Times New Roman" w:hAnsi="Times New Roman" w:cs="Times New Roman"/>
          <w:sz w:val="24"/>
          <w:szCs w:val="24"/>
        </w:rPr>
      </w:pPr>
      <w:r w:rsidRPr="006765C5">
        <w:rPr>
          <w:rFonts w:ascii="Times New Roman" w:eastAsia="Calibri" w:hAnsi="Times New Roman" w:cs="Times New Roman"/>
          <w:sz w:val="24"/>
          <w:szCs w:val="24"/>
        </w:rPr>
        <w:t xml:space="preserve">a) a minimum or 30 semester credit hours (or equivalent) of a combination of college-level mathematics and basic sciences with experimental experience appropriate to the program. </w:t>
      </w:r>
    </w:p>
    <w:p w14:paraId="2319287D" w14:textId="77777777" w:rsidR="002C73D4" w:rsidRPr="006765C5" w:rsidRDefault="002C73D4" w:rsidP="002C73D4">
      <w:pPr>
        <w:rPr>
          <w:rFonts w:ascii="Times New Roman" w:hAnsi="Times New Roman" w:cs="Times New Roman"/>
          <w:sz w:val="24"/>
          <w:szCs w:val="24"/>
        </w:rPr>
      </w:pPr>
      <w:r w:rsidRPr="006765C5">
        <w:rPr>
          <w:rFonts w:ascii="Times New Roman" w:eastAsia="Calibri" w:hAnsi="Times New Roman" w:cs="Times New Roman"/>
          <w:sz w:val="24"/>
          <w:szCs w:val="24"/>
        </w:rPr>
        <w:t xml:space="preserve">b) a minimum of 45 semester credit hours (or equivalent) of engineering topics appropriate to the program, consisting of engineering and computer sciences and engineering design, and utilizing modern engineering tools. </w:t>
      </w:r>
    </w:p>
    <w:p w14:paraId="17330F3E" w14:textId="77777777" w:rsidR="002C73D4" w:rsidRPr="006765C5" w:rsidRDefault="002C73D4" w:rsidP="002C73D4">
      <w:pPr>
        <w:rPr>
          <w:rFonts w:ascii="Times New Roman" w:hAnsi="Times New Roman" w:cs="Times New Roman"/>
          <w:sz w:val="24"/>
          <w:szCs w:val="24"/>
        </w:rPr>
      </w:pPr>
      <w:r w:rsidRPr="006765C5">
        <w:rPr>
          <w:rFonts w:ascii="Times New Roman" w:eastAsia="Calibri" w:hAnsi="Times New Roman" w:cs="Times New Roman"/>
          <w:sz w:val="24"/>
          <w:szCs w:val="24"/>
        </w:rPr>
        <w:t xml:space="preserve">c) a broad education component that complements the technical content of the curriculum and is consistent with the program educational objectives. </w:t>
      </w:r>
    </w:p>
    <w:p w14:paraId="1CDC6A1C" w14:textId="77777777" w:rsidR="002C73D4" w:rsidRPr="006765C5" w:rsidRDefault="002C73D4" w:rsidP="002C73D4">
      <w:pPr>
        <w:rPr>
          <w:rFonts w:ascii="Times New Roman" w:hAnsi="Times New Roman" w:cs="Times New Roman"/>
          <w:sz w:val="24"/>
          <w:szCs w:val="24"/>
        </w:rPr>
      </w:pPr>
      <w:r w:rsidRPr="006765C5">
        <w:rPr>
          <w:rFonts w:ascii="Times New Roman" w:eastAsia="Calibri" w:hAnsi="Times New Roman" w:cs="Times New Roman"/>
          <w:sz w:val="24"/>
          <w:szCs w:val="24"/>
        </w:rPr>
        <w:t xml:space="preserve">d) content that respects the institution’s mission and the program educational objectives and that </w:t>
      </w:r>
      <w:r w:rsidRPr="004D0BD1">
        <w:rPr>
          <w:rFonts w:ascii="Times New Roman" w:eastAsia="Calibri" w:hAnsi="Times New Roman" w:cs="Times New Roman"/>
          <w:sz w:val="24"/>
          <w:szCs w:val="24"/>
          <w:highlight w:val="yellow"/>
        </w:rPr>
        <w:t>ensures awareness of diversity, equity, and inclusion for professional success.</w:t>
      </w:r>
    </w:p>
    <w:p w14:paraId="4EDF6A92" w14:textId="77777777" w:rsidR="002C73D4" w:rsidRPr="006765C5" w:rsidRDefault="002C73D4" w:rsidP="002C73D4">
      <w:pPr>
        <w:rPr>
          <w:rFonts w:ascii="Times New Roman" w:hAnsi="Times New Roman" w:cs="Times New Roman"/>
          <w:sz w:val="24"/>
          <w:szCs w:val="24"/>
        </w:rPr>
      </w:pPr>
      <w:r w:rsidRPr="006765C5">
        <w:rPr>
          <w:rFonts w:ascii="Times New Roman" w:eastAsia="Calibri" w:hAnsi="Times New Roman" w:cs="Times New Roman"/>
          <w:sz w:val="24"/>
          <w:szCs w:val="24"/>
        </w:rPr>
        <w:lastRenderedPageBreak/>
        <w:t>e) a culminating major design experience that 1) incorporates appropriate engineering standards and multiple constraints, and 2) is based on the knowledge and skills acquired in earlier course work.</w:t>
      </w:r>
    </w:p>
    <w:p w14:paraId="6C0837EE" w14:textId="77777777" w:rsidR="002C73D4" w:rsidRPr="006C4CDF" w:rsidRDefault="002C73D4" w:rsidP="002C73D4">
      <w:pPr>
        <w:rPr>
          <w:rFonts w:ascii="Times New Roman" w:eastAsia="Calibri" w:hAnsi="Times New Roman" w:cs="Times New Roman"/>
          <w:i/>
          <w:iCs/>
          <w:sz w:val="24"/>
          <w:szCs w:val="24"/>
        </w:rPr>
      </w:pPr>
      <w:r w:rsidRPr="006C4CDF">
        <w:rPr>
          <w:rFonts w:ascii="Times New Roman" w:eastAsia="Calibri" w:hAnsi="Times New Roman" w:cs="Times New Roman"/>
          <w:i/>
          <w:iCs/>
          <w:sz w:val="24"/>
          <w:szCs w:val="24"/>
        </w:rPr>
        <w:t xml:space="preserve">Criterion 6 (Faculty): </w:t>
      </w:r>
    </w:p>
    <w:p w14:paraId="12569DF3" w14:textId="77777777" w:rsidR="002C73D4" w:rsidRPr="006765C5" w:rsidRDefault="002C73D4" w:rsidP="002C73D4">
      <w:pPr>
        <w:jc w:val="both"/>
        <w:rPr>
          <w:rFonts w:ascii="Times New Roman" w:hAnsi="Times New Roman" w:cs="Times New Roman"/>
          <w:sz w:val="24"/>
          <w:szCs w:val="24"/>
        </w:rPr>
      </w:pPr>
      <w:r w:rsidRPr="006765C5">
        <w:rPr>
          <w:rFonts w:ascii="Times New Roman" w:eastAsia="Calibri" w:hAnsi="Times New Roman" w:cs="Times New Roman"/>
          <w:sz w:val="24"/>
          <w:szCs w:val="24"/>
        </w:rPr>
        <w:t xml:space="preserve">The program must demonstrate that the faculty members are of sufficient number, and they have the competencies to cover all of the curricular areas of the program. There must be sufficient faculty to accommodate adequate levels of student-faculty interaction, student advising and counseling, university service activities, professional development, and interactions with industrial and professional practitioners, as well as employers of students.  </w:t>
      </w:r>
    </w:p>
    <w:p w14:paraId="25156F08" w14:textId="77777777" w:rsidR="006C4CDF" w:rsidRDefault="002C73D4" w:rsidP="002C73D4">
      <w:pPr>
        <w:jc w:val="both"/>
        <w:rPr>
          <w:rFonts w:ascii="Times New Roman" w:eastAsia="Calibri" w:hAnsi="Times New Roman" w:cs="Times New Roman"/>
          <w:sz w:val="24"/>
          <w:szCs w:val="24"/>
          <w:highlight w:val="yellow"/>
        </w:rPr>
        <w:sectPr w:rsidR="006C4CDF">
          <w:footerReference w:type="default" r:id="rId9"/>
          <w:pgSz w:w="12240" w:h="15840"/>
          <w:pgMar w:top="1440" w:right="1440" w:bottom="1440" w:left="1440" w:header="720" w:footer="720" w:gutter="0"/>
          <w:cols w:space="720"/>
          <w:docGrid w:linePitch="360"/>
        </w:sectPr>
      </w:pPr>
      <w:r w:rsidRPr="006765C5">
        <w:rPr>
          <w:rFonts w:ascii="Times New Roman" w:eastAsia="Calibri" w:hAnsi="Times New Roman" w:cs="Times New Roman"/>
          <w:sz w:val="24"/>
          <w:szCs w:val="24"/>
        </w:rPr>
        <w:t xml:space="preserve">The program faculty must have appropriate qualifications and must have and demonstrate sufficient authority to ensure the proper guidance of the program and to develop and implement processes for the evaluation, assessment, and continuing improvement of the program.  </w:t>
      </w:r>
      <w:r w:rsidRPr="004D0BD1">
        <w:rPr>
          <w:rFonts w:ascii="Times New Roman" w:eastAsia="Calibri" w:hAnsi="Times New Roman" w:cs="Times New Roman"/>
          <w:sz w:val="24"/>
          <w:szCs w:val="24"/>
          <w:highlight w:val="yellow"/>
        </w:rPr>
        <w:t>The program faculty must also demonstrate knowledge of applicable institutional policies on diversity, equity, and inclusion and demonstrate awareness appropriate to providing an equitable and inclusive environment for its students that respects the institution’s mission.</w:t>
      </w:r>
    </w:p>
    <w:p w14:paraId="64CF5FA5" w14:textId="40329862" w:rsidR="006C5FA2" w:rsidRDefault="00FC56E7" w:rsidP="00FC56E7">
      <w:pPr>
        <w:rPr>
          <w:rFonts w:ascii="Times New Roman" w:hAnsi="Times New Roman" w:cs="Times New Roman"/>
          <w:b/>
          <w:bCs/>
          <w:sz w:val="24"/>
          <w:szCs w:val="24"/>
        </w:rPr>
      </w:pPr>
      <w:r w:rsidRPr="006765C5">
        <w:rPr>
          <w:rFonts w:ascii="Times New Roman" w:hAnsi="Times New Roman" w:cs="Times New Roman"/>
          <w:b/>
          <w:bCs/>
          <w:sz w:val="24"/>
          <w:szCs w:val="24"/>
        </w:rPr>
        <w:lastRenderedPageBreak/>
        <w:t xml:space="preserve">Step </w:t>
      </w:r>
      <w:r w:rsidR="000C365E">
        <w:rPr>
          <w:rFonts w:ascii="Times New Roman" w:hAnsi="Times New Roman" w:cs="Times New Roman"/>
          <w:b/>
          <w:bCs/>
          <w:sz w:val="24"/>
          <w:szCs w:val="24"/>
        </w:rPr>
        <w:t>2</w:t>
      </w:r>
      <w:r w:rsidRPr="006765C5">
        <w:rPr>
          <w:rFonts w:ascii="Times New Roman" w:hAnsi="Times New Roman" w:cs="Times New Roman"/>
          <w:b/>
          <w:bCs/>
          <w:sz w:val="24"/>
          <w:szCs w:val="24"/>
        </w:rPr>
        <w:t xml:space="preserve">:  </w:t>
      </w:r>
      <w:r w:rsidR="002C7CF7">
        <w:rPr>
          <w:rFonts w:ascii="Times New Roman" w:hAnsi="Times New Roman" w:cs="Times New Roman"/>
          <w:b/>
          <w:bCs/>
          <w:sz w:val="24"/>
          <w:szCs w:val="24"/>
        </w:rPr>
        <w:t xml:space="preserve">Create an </w:t>
      </w:r>
      <w:r w:rsidRPr="006765C5">
        <w:rPr>
          <w:rFonts w:ascii="Times New Roman" w:hAnsi="Times New Roman" w:cs="Times New Roman"/>
          <w:b/>
          <w:bCs/>
          <w:sz w:val="24"/>
          <w:szCs w:val="24"/>
        </w:rPr>
        <w:t>Inventory of Institutional Resources</w:t>
      </w:r>
    </w:p>
    <w:p w14:paraId="0DBC492C" w14:textId="55D93D01" w:rsidR="006C4CDF" w:rsidRPr="006C4CDF" w:rsidRDefault="000C39C3" w:rsidP="00FC56E7">
      <w:pPr>
        <w:rPr>
          <w:rFonts w:ascii="Times New Roman" w:hAnsi="Times New Roman" w:cs="Times New Roman"/>
          <w:sz w:val="24"/>
          <w:szCs w:val="24"/>
        </w:rPr>
      </w:pPr>
      <w:r>
        <w:rPr>
          <w:rFonts w:ascii="Times New Roman" w:hAnsi="Times New Roman" w:cs="Times New Roman"/>
          <w:sz w:val="24"/>
          <w:szCs w:val="24"/>
        </w:rPr>
        <w:t>Please</w:t>
      </w:r>
      <w:r w:rsidR="006C4CDF">
        <w:rPr>
          <w:rFonts w:ascii="Times New Roman" w:hAnsi="Times New Roman" w:cs="Times New Roman"/>
          <w:sz w:val="24"/>
          <w:szCs w:val="24"/>
        </w:rPr>
        <w:t xml:space="preserve"> make an inventory of DEI resources</w:t>
      </w:r>
      <w:r w:rsidR="00612F00">
        <w:rPr>
          <w:rFonts w:ascii="Times New Roman" w:hAnsi="Times New Roman" w:cs="Times New Roman"/>
          <w:sz w:val="24"/>
          <w:szCs w:val="24"/>
        </w:rPr>
        <w:t xml:space="preserve"> and initiatives</w:t>
      </w:r>
      <w:r w:rsidR="006C4CDF">
        <w:rPr>
          <w:rFonts w:ascii="Times New Roman" w:hAnsi="Times New Roman" w:cs="Times New Roman"/>
          <w:sz w:val="24"/>
          <w:szCs w:val="24"/>
        </w:rPr>
        <w:t xml:space="preserve"> that already exist at your institution.  Please complete the following table. </w:t>
      </w:r>
    </w:p>
    <w:p w14:paraId="128F52ED" w14:textId="77777777" w:rsidR="006C4CDF" w:rsidRPr="006765C5" w:rsidRDefault="006C4CDF" w:rsidP="00FC56E7">
      <w:pPr>
        <w:rPr>
          <w:rFonts w:ascii="Times New Roman" w:hAnsi="Times New Roman" w:cs="Times New Roman"/>
          <w:b/>
          <w:bCs/>
          <w:sz w:val="24"/>
          <w:szCs w:val="24"/>
        </w:rPr>
      </w:pPr>
    </w:p>
    <w:tbl>
      <w:tblPr>
        <w:tblStyle w:val="TableGrid"/>
        <w:tblW w:w="13135" w:type="dxa"/>
        <w:tblLook w:val="04A0" w:firstRow="1" w:lastRow="0" w:firstColumn="1" w:lastColumn="0" w:noHBand="0" w:noVBand="1"/>
      </w:tblPr>
      <w:tblGrid>
        <w:gridCol w:w="2436"/>
        <w:gridCol w:w="2412"/>
        <w:gridCol w:w="4417"/>
        <w:gridCol w:w="3870"/>
      </w:tblGrid>
      <w:tr w:rsidR="006C5FA2" w:rsidRPr="006765C5" w14:paraId="21ECCF5E" w14:textId="300D2A43" w:rsidTr="006C4CDF">
        <w:tc>
          <w:tcPr>
            <w:tcW w:w="2436" w:type="dxa"/>
          </w:tcPr>
          <w:p w14:paraId="69AF7FDA" w14:textId="337EC5CC" w:rsidR="006C5FA2" w:rsidRPr="006765C5" w:rsidRDefault="006C5FA2" w:rsidP="006C5FA2">
            <w:pPr>
              <w:jc w:val="center"/>
              <w:rPr>
                <w:rFonts w:ascii="Times New Roman" w:hAnsi="Times New Roman" w:cs="Times New Roman"/>
                <w:b/>
                <w:bCs/>
                <w:sz w:val="24"/>
                <w:szCs w:val="24"/>
              </w:rPr>
            </w:pPr>
          </w:p>
        </w:tc>
        <w:tc>
          <w:tcPr>
            <w:tcW w:w="2412" w:type="dxa"/>
          </w:tcPr>
          <w:p w14:paraId="0CC8CCC1" w14:textId="03F590D6" w:rsidR="006C5FA2" w:rsidRPr="006765C5" w:rsidRDefault="006C5FA2" w:rsidP="006C5FA2">
            <w:pPr>
              <w:jc w:val="center"/>
              <w:rPr>
                <w:rFonts w:ascii="Times New Roman" w:hAnsi="Times New Roman" w:cs="Times New Roman"/>
                <w:b/>
                <w:bCs/>
                <w:sz w:val="24"/>
                <w:szCs w:val="24"/>
              </w:rPr>
            </w:pPr>
            <w:r w:rsidRPr="006765C5">
              <w:rPr>
                <w:rFonts w:ascii="Times New Roman" w:hAnsi="Times New Roman" w:cs="Times New Roman"/>
                <w:b/>
                <w:bCs/>
                <w:sz w:val="24"/>
                <w:szCs w:val="24"/>
              </w:rPr>
              <w:t>Program-Level</w:t>
            </w:r>
          </w:p>
        </w:tc>
        <w:tc>
          <w:tcPr>
            <w:tcW w:w="4417" w:type="dxa"/>
          </w:tcPr>
          <w:p w14:paraId="0E63B393" w14:textId="181332E8" w:rsidR="006C5FA2" w:rsidRPr="006765C5" w:rsidRDefault="006C5FA2" w:rsidP="006C5FA2">
            <w:pPr>
              <w:jc w:val="center"/>
              <w:rPr>
                <w:rFonts w:ascii="Times New Roman" w:hAnsi="Times New Roman" w:cs="Times New Roman"/>
                <w:b/>
                <w:bCs/>
                <w:sz w:val="24"/>
                <w:szCs w:val="24"/>
              </w:rPr>
            </w:pPr>
            <w:r w:rsidRPr="006765C5">
              <w:rPr>
                <w:rFonts w:ascii="Times New Roman" w:hAnsi="Times New Roman" w:cs="Times New Roman"/>
                <w:b/>
                <w:bCs/>
                <w:sz w:val="24"/>
                <w:szCs w:val="24"/>
              </w:rPr>
              <w:t>College-Level</w:t>
            </w:r>
          </w:p>
        </w:tc>
        <w:tc>
          <w:tcPr>
            <w:tcW w:w="3870" w:type="dxa"/>
          </w:tcPr>
          <w:p w14:paraId="041B0FDB" w14:textId="71E8FECF" w:rsidR="006C5FA2" w:rsidRPr="006765C5" w:rsidRDefault="006C5FA2" w:rsidP="006C5FA2">
            <w:pPr>
              <w:jc w:val="center"/>
              <w:rPr>
                <w:rFonts w:ascii="Times New Roman" w:hAnsi="Times New Roman" w:cs="Times New Roman"/>
                <w:b/>
                <w:bCs/>
                <w:sz w:val="24"/>
                <w:szCs w:val="24"/>
              </w:rPr>
            </w:pPr>
            <w:r w:rsidRPr="006765C5">
              <w:rPr>
                <w:rFonts w:ascii="Times New Roman" w:hAnsi="Times New Roman" w:cs="Times New Roman"/>
                <w:b/>
                <w:bCs/>
                <w:sz w:val="24"/>
                <w:szCs w:val="24"/>
              </w:rPr>
              <w:t>University-Level</w:t>
            </w:r>
          </w:p>
        </w:tc>
      </w:tr>
      <w:tr w:rsidR="006C5FA2" w:rsidRPr="006765C5" w14:paraId="02578CD0" w14:textId="1D3BEAED" w:rsidTr="006C4CDF">
        <w:tc>
          <w:tcPr>
            <w:tcW w:w="2436" w:type="dxa"/>
          </w:tcPr>
          <w:p w14:paraId="6C7832FB" w14:textId="77777777" w:rsidR="006C5FA2" w:rsidRDefault="006C5FA2" w:rsidP="001E6D96">
            <w:pPr>
              <w:rPr>
                <w:rFonts w:ascii="Times New Roman" w:hAnsi="Times New Roman" w:cs="Times New Roman"/>
                <w:sz w:val="24"/>
                <w:szCs w:val="24"/>
              </w:rPr>
            </w:pPr>
            <w:r w:rsidRPr="006765C5">
              <w:rPr>
                <w:rFonts w:ascii="Times New Roman" w:hAnsi="Times New Roman" w:cs="Times New Roman"/>
                <w:sz w:val="24"/>
                <w:szCs w:val="24"/>
              </w:rPr>
              <w:t xml:space="preserve">Events, offerings, etc. already in place for </w:t>
            </w:r>
            <w:r w:rsidRPr="006765C5">
              <w:rPr>
                <w:rFonts w:ascii="Times New Roman" w:hAnsi="Times New Roman" w:cs="Times New Roman"/>
                <w:b/>
                <w:bCs/>
                <w:sz w:val="24"/>
                <w:szCs w:val="24"/>
              </w:rPr>
              <w:t>students</w:t>
            </w:r>
            <w:r w:rsidRPr="006765C5">
              <w:rPr>
                <w:rFonts w:ascii="Times New Roman" w:hAnsi="Times New Roman" w:cs="Times New Roman"/>
                <w:sz w:val="24"/>
                <w:szCs w:val="24"/>
              </w:rPr>
              <w:t xml:space="preserve"> </w:t>
            </w:r>
          </w:p>
          <w:p w14:paraId="31084179" w14:textId="77777777" w:rsidR="006C4CDF" w:rsidRDefault="006C4CDF" w:rsidP="001E6D96">
            <w:pPr>
              <w:rPr>
                <w:rFonts w:ascii="Times New Roman" w:hAnsi="Times New Roman" w:cs="Times New Roman"/>
                <w:sz w:val="24"/>
                <w:szCs w:val="24"/>
              </w:rPr>
            </w:pPr>
          </w:p>
          <w:p w14:paraId="25E7331E" w14:textId="77777777" w:rsidR="006C4CDF" w:rsidRDefault="006C4CDF" w:rsidP="001E6D96">
            <w:pPr>
              <w:rPr>
                <w:rFonts w:ascii="Times New Roman" w:hAnsi="Times New Roman" w:cs="Times New Roman"/>
                <w:sz w:val="24"/>
                <w:szCs w:val="24"/>
              </w:rPr>
            </w:pPr>
          </w:p>
          <w:p w14:paraId="60FEBC99" w14:textId="77777777" w:rsidR="006C4CDF" w:rsidRDefault="006C4CDF" w:rsidP="001E6D96">
            <w:pPr>
              <w:rPr>
                <w:rFonts w:ascii="Times New Roman" w:hAnsi="Times New Roman" w:cs="Times New Roman"/>
                <w:sz w:val="24"/>
                <w:szCs w:val="24"/>
              </w:rPr>
            </w:pPr>
          </w:p>
          <w:p w14:paraId="45AAD31F" w14:textId="77777777" w:rsidR="007A040A" w:rsidRDefault="007A040A" w:rsidP="001E6D96">
            <w:pPr>
              <w:rPr>
                <w:rFonts w:ascii="Times New Roman" w:hAnsi="Times New Roman" w:cs="Times New Roman"/>
                <w:sz w:val="24"/>
                <w:szCs w:val="24"/>
              </w:rPr>
            </w:pPr>
          </w:p>
          <w:p w14:paraId="4738049A" w14:textId="77777777" w:rsidR="007A040A" w:rsidRDefault="007A040A" w:rsidP="001E6D96">
            <w:pPr>
              <w:rPr>
                <w:rFonts w:ascii="Times New Roman" w:hAnsi="Times New Roman" w:cs="Times New Roman"/>
                <w:sz w:val="24"/>
                <w:szCs w:val="24"/>
              </w:rPr>
            </w:pPr>
          </w:p>
          <w:p w14:paraId="14DC0F22" w14:textId="19E77EF8" w:rsidR="006C4CDF" w:rsidRPr="006765C5" w:rsidRDefault="006C4CDF" w:rsidP="001E6D96">
            <w:pPr>
              <w:rPr>
                <w:rFonts w:ascii="Times New Roman" w:hAnsi="Times New Roman" w:cs="Times New Roman"/>
                <w:sz w:val="24"/>
                <w:szCs w:val="24"/>
              </w:rPr>
            </w:pPr>
          </w:p>
        </w:tc>
        <w:tc>
          <w:tcPr>
            <w:tcW w:w="2412" w:type="dxa"/>
          </w:tcPr>
          <w:p w14:paraId="1CFDE7F7" w14:textId="77777777" w:rsidR="006C5FA2" w:rsidRPr="006765C5" w:rsidRDefault="00D45231" w:rsidP="001E6D96">
            <w:pPr>
              <w:rPr>
                <w:rFonts w:ascii="Times New Roman" w:hAnsi="Times New Roman" w:cs="Times New Roman"/>
                <w:i/>
                <w:iCs/>
                <w:sz w:val="24"/>
                <w:szCs w:val="24"/>
              </w:rPr>
            </w:pPr>
            <w:r w:rsidRPr="006765C5">
              <w:rPr>
                <w:rFonts w:ascii="Times New Roman" w:hAnsi="Times New Roman" w:cs="Times New Roman"/>
                <w:i/>
                <w:iCs/>
                <w:sz w:val="24"/>
                <w:szCs w:val="24"/>
              </w:rPr>
              <w:t>Example:  World in Conversation Event offered in a first-year seminar</w:t>
            </w:r>
          </w:p>
          <w:p w14:paraId="593D57DA" w14:textId="4BF1F983" w:rsidR="00D45231" w:rsidRPr="006765C5" w:rsidRDefault="00D45231" w:rsidP="001E6D96">
            <w:pPr>
              <w:rPr>
                <w:rFonts w:ascii="Times New Roman" w:hAnsi="Times New Roman" w:cs="Times New Roman"/>
                <w:i/>
                <w:iCs/>
                <w:sz w:val="24"/>
                <w:szCs w:val="24"/>
              </w:rPr>
            </w:pPr>
          </w:p>
        </w:tc>
        <w:tc>
          <w:tcPr>
            <w:tcW w:w="4417" w:type="dxa"/>
          </w:tcPr>
          <w:p w14:paraId="2160317F" w14:textId="77777777" w:rsidR="006C5FA2" w:rsidRPr="006765C5" w:rsidRDefault="006C5FA2" w:rsidP="001E6D96">
            <w:pPr>
              <w:rPr>
                <w:rFonts w:ascii="Times New Roman" w:hAnsi="Times New Roman" w:cs="Times New Roman"/>
                <w:sz w:val="24"/>
                <w:szCs w:val="24"/>
              </w:rPr>
            </w:pPr>
          </w:p>
        </w:tc>
        <w:tc>
          <w:tcPr>
            <w:tcW w:w="3870" w:type="dxa"/>
          </w:tcPr>
          <w:p w14:paraId="1EB03993" w14:textId="77777777" w:rsidR="006C5FA2" w:rsidRPr="006765C5" w:rsidRDefault="006C5FA2" w:rsidP="001E6D96">
            <w:pPr>
              <w:rPr>
                <w:rFonts w:ascii="Times New Roman" w:hAnsi="Times New Roman" w:cs="Times New Roman"/>
                <w:sz w:val="24"/>
                <w:szCs w:val="24"/>
              </w:rPr>
            </w:pPr>
          </w:p>
        </w:tc>
      </w:tr>
      <w:tr w:rsidR="006C5FA2" w:rsidRPr="006765C5" w14:paraId="528396D5" w14:textId="699D8E12" w:rsidTr="006C4CDF">
        <w:tc>
          <w:tcPr>
            <w:tcW w:w="2436" w:type="dxa"/>
          </w:tcPr>
          <w:p w14:paraId="43C46449" w14:textId="77777777" w:rsidR="006C5FA2" w:rsidRDefault="006C5FA2" w:rsidP="006C5FA2">
            <w:pPr>
              <w:rPr>
                <w:rFonts w:ascii="Times New Roman" w:hAnsi="Times New Roman" w:cs="Times New Roman"/>
                <w:sz w:val="24"/>
                <w:szCs w:val="24"/>
              </w:rPr>
            </w:pPr>
            <w:r w:rsidRPr="006765C5">
              <w:rPr>
                <w:rFonts w:ascii="Times New Roman" w:hAnsi="Times New Roman" w:cs="Times New Roman"/>
                <w:sz w:val="24"/>
                <w:szCs w:val="24"/>
              </w:rPr>
              <w:t xml:space="preserve">Events, offerings, etc. already in place for </w:t>
            </w:r>
            <w:r w:rsidRPr="006765C5">
              <w:rPr>
                <w:rFonts w:ascii="Times New Roman" w:hAnsi="Times New Roman" w:cs="Times New Roman"/>
                <w:b/>
                <w:bCs/>
                <w:sz w:val="24"/>
                <w:szCs w:val="24"/>
              </w:rPr>
              <w:t>faculty</w:t>
            </w:r>
            <w:r w:rsidRPr="006765C5">
              <w:rPr>
                <w:rFonts w:ascii="Times New Roman" w:hAnsi="Times New Roman" w:cs="Times New Roman"/>
                <w:sz w:val="24"/>
                <w:szCs w:val="24"/>
              </w:rPr>
              <w:t xml:space="preserve"> </w:t>
            </w:r>
          </w:p>
          <w:p w14:paraId="49A4C263" w14:textId="77777777" w:rsidR="006C4CDF" w:rsidRDefault="006C4CDF" w:rsidP="006C5FA2">
            <w:pPr>
              <w:rPr>
                <w:rFonts w:ascii="Times New Roman" w:hAnsi="Times New Roman" w:cs="Times New Roman"/>
                <w:sz w:val="24"/>
                <w:szCs w:val="24"/>
              </w:rPr>
            </w:pPr>
          </w:p>
          <w:p w14:paraId="4426915F" w14:textId="77777777" w:rsidR="006C4CDF" w:rsidRDefault="006C4CDF" w:rsidP="006C5FA2">
            <w:pPr>
              <w:rPr>
                <w:rFonts w:ascii="Times New Roman" w:hAnsi="Times New Roman" w:cs="Times New Roman"/>
                <w:sz w:val="24"/>
                <w:szCs w:val="24"/>
              </w:rPr>
            </w:pPr>
          </w:p>
          <w:p w14:paraId="20F5031D" w14:textId="77777777" w:rsidR="006C4CDF" w:rsidRDefault="006C4CDF" w:rsidP="006C5FA2">
            <w:pPr>
              <w:rPr>
                <w:rFonts w:ascii="Times New Roman" w:hAnsi="Times New Roman" w:cs="Times New Roman"/>
                <w:sz w:val="24"/>
                <w:szCs w:val="24"/>
              </w:rPr>
            </w:pPr>
          </w:p>
          <w:p w14:paraId="73C1B976" w14:textId="16A3B21F" w:rsidR="006C4CDF" w:rsidRPr="006765C5" w:rsidRDefault="006C4CDF" w:rsidP="006C5FA2">
            <w:pPr>
              <w:rPr>
                <w:rFonts w:ascii="Times New Roman" w:hAnsi="Times New Roman" w:cs="Times New Roman"/>
                <w:sz w:val="24"/>
                <w:szCs w:val="24"/>
              </w:rPr>
            </w:pPr>
          </w:p>
        </w:tc>
        <w:tc>
          <w:tcPr>
            <w:tcW w:w="2412" w:type="dxa"/>
          </w:tcPr>
          <w:p w14:paraId="69F4E305" w14:textId="77777777" w:rsidR="006C5FA2" w:rsidRPr="006765C5" w:rsidRDefault="006C5FA2" w:rsidP="006C5FA2">
            <w:pPr>
              <w:rPr>
                <w:rFonts w:ascii="Times New Roman" w:hAnsi="Times New Roman" w:cs="Times New Roman"/>
                <w:sz w:val="24"/>
                <w:szCs w:val="24"/>
              </w:rPr>
            </w:pPr>
          </w:p>
        </w:tc>
        <w:tc>
          <w:tcPr>
            <w:tcW w:w="4417" w:type="dxa"/>
          </w:tcPr>
          <w:p w14:paraId="72B63106" w14:textId="449B086E" w:rsidR="006C5FA2" w:rsidRPr="006765C5" w:rsidRDefault="006C5FA2" w:rsidP="006C5FA2">
            <w:pPr>
              <w:rPr>
                <w:rFonts w:ascii="Times New Roman" w:hAnsi="Times New Roman" w:cs="Times New Roman"/>
                <w:sz w:val="24"/>
                <w:szCs w:val="24"/>
              </w:rPr>
            </w:pPr>
          </w:p>
        </w:tc>
        <w:tc>
          <w:tcPr>
            <w:tcW w:w="3870" w:type="dxa"/>
          </w:tcPr>
          <w:p w14:paraId="6EB4CB98" w14:textId="77777777" w:rsidR="006C5FA2" w:rsidRPr="006765C5" w:rsidRDefault="00D45231" w:rsidP="006C5FA2">
            <w:pPr>
              <w:rPr>
                <w:rFonts w:ascii="Times New Roman" w:hAnsi="Times New Roman" w:cs="Times New Roman"/>
                <w:i/>
                <w:iCs/>
                <w:sz w:val="24"/>
                <w:szCs w:val="24"/>
              </w:rPr>
            </w:pPr>
            <w:r w:rsidRPr="006765C5">
              <w:rPr>
                <w:rFonts w:ascii="Times New Roman" w:hAnsi="Times New Roman" w:cs="Times New Roman"/>
                <w:i/>
                <w:iCs/>
                <w:sz w:val="24"/>
                <w:szCs w:val="24"/>
              </w:rPr>
              <w:t>Example: New Faculty Orientation</w:t>
            </w:r>
          </w:p>
          <w:p w14:paraId="5C60484A" w14:textId="53B8AC3F" w:rsidR="00D45231" w:rsidRPr="006765C5" w:rsidRDefault="00D45231" w:rsidP="006C5FA2">
            <w:pPr>
              <w:rPr>
                <w:rFonts w:ascii="Times New Roman" w:hAnsi="Times New Roman" w:cs="Times New Roman"/>
                <w:i/>
                <w:iCs/>
                <w:sz w:val="24"/>
                <w:szCs w:val="24"/>
              </w:rPr>
            </w:pPr>
          </w:p>
        </w:tc>
      </w:tr>
      <w:tr w:rsidR="006C5FA2" w:rsidRPr="006765C5" w14:paraId="717E4899" w14:textId="74C23378" w:rsidTr="006C4CDF">
        <w:tc>
          <w:tcPr>
            <w:tcW w:w="2436" w:type="dxa"/>
          </w:tcPr>
          <w:p w14:paraId="7C9C4DB8" w14:textId="55E95FB8" w:rsidR="006C5FA2" w:rsidRDefault="006C5FA2" w:rsidP="006C5FA2">
            <w:pPr>
              <w:rPr>
                <w:rFonts w:ascii="Times New Roman" w:hAnsi="Times New Roman" w:cs="Times New Roman"/>
                <w:sz w:val="24"/>
                <w:szCs w:val="24"/>
              </w:rPr>
            </w:pPr>
            <w:r w:rsidRPr="006765C5">
              <w:rPr>
                <w:rFonts w:ascii="Times New Roman" w:hAnsi="Times New Roman" w:cs="Times New Roman"/>
                <w:sz w:val="24"/>
                <w:szCs w:val="24"/>
              </w:rPr>
              <w:t xml:space="preserve">Available resources </w:t>
            </w:r>
            <w:r w:rsidR="00494C34" w:rsidRPr="006765C5">
              <w:rPr>
                <w:rFonts w:ascii="Times New Roman" w:hAnsi="Times New Roman" w:cs="Times New Roman"/>
                <w:sz w:val="24"/>
                <w:szCs w:val="24"/>
              </w:rPr>
              <w:t>(offices,</w:t>
            </w:r>
            <w:r w:rsidR="006C4CDF">
              <w:rPr>
                <w:rFonts w:ascii="Times New Roman" w:hAnsi="Times New Roman" w:cs="Times New Roman"/>
                <w:sz w:val="24"/>
                <w:szCs w:val="24"/>
              </w:rPr>
              <w:t xml:space="preserve"> individuals, trainings,</w:t>
            </w:r>
            <w:r w:rsidR="00494C34" w:rsidRPr="006765C5">
              <w:rPr>
                <w:rFonts w:ascii="Times New Roman" w:hAnsi="Times New Roman" w:cs="Times New Roman"/>
                <w:sz w:val="24"/>
                <w:szCs w:val="24"/>
              </w:rPr>
              <w:t xml:space="preserve"> etc.) </w:t>
            </w:r>
          </w:p>
          <w:p w14:paraId="2BBF8AA9" w14:textId="77777777" w:rsidR="006C4CDF" w:rsidRDefault="006C4CDF" w:rsidP="006C5FA2">
            <w:pPr>
              <w:rPr>
                <w:rFonts w:ascii="Times New Roman" w:hAnsi="Times New Roman" w:cs="Times New Roman"/>
                <w:sz w:val="24"/>
                <w:szCs w:val="24"/>
              </w:rPr>
            </w:pPr>
          </w:p>
          <w:p w14:paraId="5A71A7C5" w14:textId="77777777" w:rsidR="006C4CDF" w:rsidRDefault="006C4CDF" w:rsidP="006C5FA2">
            <w:pPr>
              <w:rPr>
                <w:rFonts w:ascii="Times New Roman" w:hAnsi="Times New Roman" w:cs="Times New Roman"/>
                <w:sz w:val="24"/>
                <w:szCs w:val="24"/>
              </w:rPr>
            </w:pPr>
          </w:p>
          <w:p w14:paraId="4A66AF54" w14:textId="77777777" w:rsidR="006C4CDF" w:rsidRDefault="006C4CDF" w:rsidP="006C5FA2">
            <w:pPr>
              <w:rPr>
                <w:rFonts w:ascii="Times New Roman" w:hAnsi="Times New Roman" w:cs="Times New Roman"/>
                <w:sz w:val="24"/>
                <w:szCs w:val="24"/>
              </w:rPr>
            </w:pPr>
          </w:p>
          <w:p w14:paraId="0BCB8AEC" w14:textId="77777777" w:rsidR="007A040A" w:rsidRDefault="007A040A" w:rsidP="006C5FA2">
            <w:pPr>
              <w:rPr>
                <w:rFonts w:ascii="Times New Roman" w:hAnsi="Times New Roman" w:cs="Times New Roman"/>
                <w:sz w:val="24"/>
                <w:szCs w:val="24"/>
              </w:rPr>
            </w:pPr>
          </w:p>
          <w:p w14:paraId="72D0C262" w14:textId="77777777" w:rsidR="006C4CDF" w:rsidRDefault="006C4CDF" w:rsidP="006C5FA2">
            <w:pPr>
              <w:rPr>
                <w:rFonts w:ascii="Times New Roman" w:hAnsi="Times New Roman" w:cs="Times New Roman"/>
                <w:sz w:val="24"/>
                <w:szCs w:val="24"/>
              </w:rPr>
            </w:pPr>
          </w:p>
          <w:p w14:paraId="1D3E59B3" w14:textId="2A149625" w:rsidR="006C4CDF" w:rsidRPr="006765C5" w:rsidRDefault="006C4CDF" w:rsidP="006C5FA2">
            <w:pPr>
              <w:rPr>
                <w:rFonts w:ascii="Times New Roman" w:hAnsi="Times New Roman" w:cs="Times New Roman"/>
                <w:sz w:val="24"/>
                <w:szCs w:val="24"/>
              </w:rPr>
            </w:pPr>
          </w:p>
        </w:tc>
        <w:tc>
          <w:tcPr>
            <w:tcW w:w="2412" w:type="dxa"/>
          </w:tcPr>
          <w:p w14:paraId="7C03E637" w14:textId="77777777" w:rsidR="006C5FA2" w:rsidRPr="006765C5" w:rsidRDefault="006C5FA2" w:rsidP="006C5FA2">
            <w:pPr>
              <w:rPr>
                <w:rFonts w:ascii="Times New Roman" w:hAnsi="Times New Roman" w:cs="Times New Roman"/>
                <w:sz w:val="24"/>
                <w:szCs w:val="24"/>
              </w:rPr>
            </w:pPr>
          </w:p>
        </w:tc>
        <w:tc>
          <w:tcPr>
            <w:tcW w:w="4417" w:type="dxa"/>
          </w:tcPr>
          <w:p w14:paraId="3CA3C30B" w14:textId="4EC0C2E9" w:rsidR="006C5FA2" w:rsidRPr="006765C5" w:rsidRDefault="00D45231" w:rsidP="006C5FA2">
            <w:pPr>
              <w:rPr>
                <w:rFonts w:ascii="Times New Roman" w:hAnsi="Times New Roman" w:cs="Times New Roman"/>
                <w:i/>
                <w:iCs/>
                <w:sz w:val="24"/>
                <w:szCs w:val="24"/>
              </w:rPr>
            </w:pPr>
            <w:r w:rsidRPr="006765C5">
              <w:rPr>
                <w:rFonts w:ascii="Times New Roman" w:hAnsi="Times New Roman" w:cs="Times New Roman"/>
                <w:i/>
                <w:iCs/>
                <w:sz w:val="24"/>
                <w:szCs w:val="24"/>
              </w:rPr>
              <w:t>Example:  Office for Equity and Diversity for the College of Engineering</w:t>
            </w:r>
          </w:p>
        </w:tc>
        <w:tc>
          <w:tcPr>
            <w:tcW w:w="3870" w:type="dxa"/>
          </w:tcPr>
          <w:p w14:paraId="593D74B5" w14:textId="77777777" w:rsidR="006C5FA2" w:rsidRPr="006765C5" w:rsidRDefault="006C5FA2" w:rsidP="006C5FA2">
            <w:pPr>
              <w:rPr>
                <w:rFonts w:ascii="Times New Roman" w:hAnsi="Times New Roman" w:cs="Times New Roman"/>
                <w:sz w:val="24"/>
                <w:szCs w:val="24"/>
              </w:rPr>
            </w:pPr>
          </w:p>
        </w:tc>
      </w:tr>
    </w:tbl>
    <w:p w14:paraId="2BF30660" w14:textId="77777777" w:rsidR="006C4CDF" w:rsidRDefault="006C4CDF" w:rsidP="001E6D96">
      <w:pPr>
        <w:rPr>
          <w:rFonts w:ascii="Times New Roman" w:hAnsi="Times New Roman" w:cs="Times New Roman"/>
          <w:sz w:val="24"/>
          <w:szCs w:val="24"/>
        </w:rPr>
        <w:sectPr w:rsidR="006C4CDF" w:rsidSect="006C4CDF">
          <w:pgSz w:w="15840" w:h="12240" w:orient="landscape"/>
          <w:pgMar w:top="1440" w:right="1440" w:bottom="1440" w:left="1440" w:header="720" w:footer="720" w:gutter="0"/>
          <w:cols w:space="720"/>
          <w:docGrid w:linePitch="360"/>
        </w:sectPr>
      </w:pPr>
    </w:p>
    <w:p w14:paraId="460E2231" w14:textId="4BD08871" w:rsidR="00FC56E7" w:rsidRDefault="00D45231" w:rsidP="00D45231">
      <w:pPr>
        <w:rPr>
          <w:rFonts w:ascii="Times New Roman" w:hAnsi="Times New Roman" w:cs="Times New Roman"/>
          <w:b/>
          <w:bCs/>
          <w:sz w:val="24"/>
          <w:szCs w:val="24"/>
        </w:rPr>
      </w:pPr>
      <w:r w:rsidRPr="006765C5">
        <w:rPr>
          <w:rFonts w:ascii="Times New Roman" w:hAnsi="Times New Roman" w:cs="Times New Roman"/>
          <w:b/>
          <w:bCs/>
          <w:sz w:val="24"/>
          <w:szCs w:val="24"/>
        </w:rPr>
        <w:lastRenderedPageBreak/>
        <w:t xml:space="preserve">Step </w:t>
      </w:r>
      <w:r w:rsidR="006C4CDF">
        <w:rPr>
          <w:rFonts w:ascii="Times New Roman" w:hAnsi="Times New Roman" w:cs="Times New Roman"/>
          <w:b/>
          <w:bCs/>
          <w:sz w:val="24"/>
          <w:szCs w:val="24"/>
        </w:rPr>
        <w:t>3</w:t>
      </w:r>
      <w:r w:rsidRPr="006765C5">
        <w:rPr>
          <w:rFonts w:ascii="Times New Roman" w:hAnsi="Times New Roman" w:cs="Times New Roman"/>
          <w:b/>
          <w:bCs/>
          <w:sz w:val="24"/>
          <w:szCs w:val="24"/>
        </w:rPr>
        <w:t>:  Idea Generation and Reflection</w:t>
      </w:r>
    </w:p>
    <w:p w14:paraId="0D56E2F5" w14:textId="77777777" w:rsidR="006C4CDF" w:rsidRPr="006765C5" w:rsidRDefault="006C4CDF" w:rsidP="00D45231">
      <w:pPr>
        <w:rPr>
          <w:rFonts w:ascii="Times New Roman" w:hAnsi="Times New Roman" w:cs="Times New Roman"/>
          <w:b/>
          <w:bCs/>
          <w:sz w:val="24"/>
          <w:szCs w:val="24"/>
        </w:rPr>
      </w:pPr>
    </w:p>
    <w:p w14:paraId="3504A59D" w14:textId="768427FC" w:rsidR="0072099C" w:rsidRPr="004D5C56" w:rsidRDefault="004D5C56" w:rsidP="006623C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new criterion states that faculty </w:t>
      </w:r>
      <w:r w:rsidRPr="004D5C56">
        <w:rPr>
          <w:rFonts w:ascii="Times New Roman" w:hAnsi="Times New Roman" w:cs="Times New Roman"/>
          <w:sz w:val="24"/>
          <w:szCs w:val="24"/>
        </w:rPr>
        <w:t>need to “</w:t>
      </w:r>
      <w:r w:rsidRPr="004D5C56">
        <w:rPr>
          <w:rFonts w:ascii="Times New Roman" w:eastAsia="Calibri" w:hAnsi="Times New Roman" w:cs="Times New Roman"/>
          <w:sz w:val="24"/>
          <w:szCs w:val="24"/>
        </w:rPr>
        <w:t xml:space="preserve">demonstrate knowledge of applicable institutional policies on diversity, equity, and inclusion.”  What applicable policies at your university should faculty be aware of?  </w:t>
      </w:r>
    </w:p>
    <w:p w14:paraId="1D495EB4" w14:textId="77777777" w:rsidR="007A040A" w:rsidRDefault="007A040A" w:rsidP="007A040A">
      <w:pPr>
        <w:pStyle w:val="ListParagraph"/>
        <w:rPr>
          <w:rFonts w:ascii="Times New Roman" w:hAnsi="Times New Roman" w:cs="Times New Roman"/>
          <w:sz w:val="24"/>
          <w:szCs w:val="24"/>
        </w:rPr>
      </w:pPr>
    </w:p>
    <w:p w14:paraId="12195663" w14:textId="77777777" w:rsidR="007A040A" w:rsidRDefault="007A040A" w:rsidP="007A040A">
      <w:pPr>
        <w:pStyle w:val="ListParagraph"/>
        <w:rPr>
          <w:rFonts w:ascii="Times New Roman" w:hAnsi="Times New Roman" w:cs="Times New Roman"/>
          <w:sz w:val="24"/>
          <w:szCs w:val="24"/>
        </w:rPr>
      </w:pPr>
    </w:p>
    <w:p w14:paraId="41ABD8BB" w14:textId="77777777" w:rsidR="0072099C" w:rsidRDefault="0072099C" w:rsidP="0072099C">
      <w:pPr>
        <w:pStyle w:val="ListParagraph"/>
        <w:rPr>
          <w:rFonts w:ascii="Times New Roman" w:hAnsi="Times New Roman" w:cs="Times New Roman"/>
          <w:sz w:val="24"/>
          <w:szCs w:val="24"/>
        </w:rPr>
      </w:pPr>
    </w:p>
    <w:p w14:paraId="3F7F8FB9" w14:textId="294AA817" w:rsidR="00D45231" w:rsidRDefault="00D45231" w:rsidP="0072099C">
      <w:pPr>
        <w:pStyle w:val="ListParagraph"/>
        <w:numPr>
          <w:ilvl w:val="0"/>
          <w:numId w:val="5"/>
        </w:numPr>
        <w:rPr>
          <w:rFonts w:ascii="Times New Roman" w:hAnsi="Times New Roman" w:cs="Times New Roman"/>
          <w:sz w:val="24"/>
          <w:szCs w:val="24"/>
        </w:rPr>
      </w:pPr>
      <w:r w:rsidRPr="006765C5">
        <w:rPr>
          <w:rFonts w:ascii="Times New Roman" w:hAnsi="Times New Roman" w:cs="Times New Roman"/>
          <w:sz w:val="24"/>
          <w:szCs w:val="24"/>
        </w:rPr>
        <w:t xml:space="preserve">Consider the curricula for your program.  Where might there be natural fits for the new ABET DEI requirements to be included?  </w:t>
      </w:r>
      <w:r w:rsidR="0072099C">
        <w:rPr>
          <w:rFonts w:ascii="Times New Roman" w:hAnsi="Times New Roman" w:cs="Times New Roman"/>
          <w:sz w:val="24"/>
          <w:szCs w:val="24"/>
        </w:rPr>
        <w:t xml:space="preserve">Are there courses </w:t>
      </w:r>
      <w:r w:rsidR="009C6BDF">
        <w:rPr>
          <w:rFonts w:ascii="Times New Roman" w:hAnsi="Times New Roman" w:cs="Times New Roman"/>
          <w:sz w:val="24"/>
          <w:szCs w:val="24"/>
        </w:rPr>
        <w:t>that already</w:t>
      </w:r>
      <w:r w:rsidR="0072099C">
        <w:rPr>
          <w:rFonts w:ascii="Times New Roman" w:hAnsi="Times New Roman" w:cs="Times New Roman"/>
          <w:sz w:val="24"/>
          <w:szCs w:val="24"/>
        </w:rPr>
        <w:t xml:space="preserve"> include elements of DEI? </w:t>
      </w:r>
      <w:r w:rsidR="000C26CA">
        <w:rPr>
          <w:rFonts w:ascii="Times New Roman" w:hAnsi="Times New Roman" w:cs="Times New Roman"/>
          <w:sz w:val="24"/>
          <w:szCs w:val="24"/>
        </w:rPr>
        <w:t>If so, to what extent are they integrated (</w:t>
      </w:r>
      <w:r w:rsidR="004D5C56">
        <w:rPr>
          <w:rFonts w:ascii="Times New Roman" w:hAnsi="Times New Roman" w:cs="Times New Roman"/>
          <w:sz w:val="24"/>
          <w:szCs w:val="24"/>
        </w:rPr>
        <w:t>i.e.,</w:t>
      </w:r>
      <w:r w:rsidR="000C26CA">
        <w:rPr>
          <w:rFonts w:ascii="Times New Roman" w:hAnsi="Times New Roman" w:cs="Times New Roman"/>
          <w:sz w:val="24"/>
          <w:szCs w:val="24"/>
        </w:rPr>
        <w:t xml:space="preserve"> are they </w:t>
      </w:r>
      <w:r w:rsidR="00B24E7D">
        <w:rPr>
          <w:rFonts w:ascii="Times New Roman" w:hAnsi="Times New Roman" w:cs="Times New Roman"/>
          <w:sz w:val="24"/>
          <w:szCs w:val="24"/>
        </w:rPr>
        <w:t xml:space="preserve">part of the learning outcomes </w:t>
      </w:r>
      <w:r w:rsidR="000C26CA">
        <w:rPr>
          <w:rFonts w:ascii="Times New Roman" w:hAnsi="Times New Roman" w:cs="Times New Roman"/>
          <w:sz w:val="24"/>
          <w:szCs w:val="24"/>
        </w:rPr>
        <w:t>and assessed explicitly or</w:t>
      </w:r>
      <w:r w:rsidR="00B24E7D">
        <w:rPr>
          <w:rFonts w:ascii="Times New Roman" w:hAnsi="Times New Roman" w:cs="Times New Roman"/>
          <w:sz w:val="24"/>
          <w:szCs w:val="24"/>
        </w:rPr>
        <w:t xml:space="preserve"> are they</w:t>
      </w:r>
      <w:r w:rsidR="000C26CA">
        <w:rPr>
          <w:rFonts w:ascii="Times New Roman" w:hAnsi="Times New Roman" w:cs="Times New Roman"/>
          <w:sz w:val="24"/>
          <w:szCs w:val="24"/>
        </w:rPr>
        <w:t xml:space="preserve"> included as extracurricular elements</w:t>
      </w:r>
      <w:r w:rsidR="00B24E7D">
        <w:rPr>
          <w:rFonts w:ascii="Times New Roman" w:hAnsi="Times New Roman" w:cs="Times New Roman"/>
          <w:sz w:val="24"/>
          <w:szCs w:val="24"/>
        </w:rPr>
        <w:t>/resources</w:t>
      </w:r>
      <w:r w:rsidR="000C26CA">
        <w:rPr>
          <w:rFonts w:ascii="Times New Roman" w:hAnsi="Times New Roman" w:cs="Times New Roman"/>
          <w:sz w:val="24"/>
          <w:szCs w:val="24"/>
        </w:rPr>
        <w:t xml:space="preserve">)? </w:t>
      </w:r>
      <w:r w:rsidR="0072099C">
        <w:rPr>
          <w:rFonts w:ascii="Times New Roman" w:hAnsi="Times New Roman" w:cs="Times New Roman"/>
          <w:sz w:val="24"/>
          <w:szCs w:val="24"/>
        </w:rPr>
        <w:t xml:space="preserve"> </w:t>
      </w:r>
    </w:p>
    <w:p w14:paraId="294E073C" w14:textId="77777777" w:rsidR="007A040A" w:rsidRPr="006765C5" w:rsidRDefault="007A040A" w:rsidP="007A040A">
      <w:pPr>
        <w:pStyle w:val="ListParagraph"/>
        <w:rPr>
          <w:rFonts w:ascii="Times New Roman" w:hAnsi="Times New Roman" w:cs="Times New Roman"/>
          <w:sz w:val="24"/>
          <w:szCs w:val="24"/>
        </w:rPr>
      </w:pPr>
    </w:p>
    <w:p w14:paraId="42714200" w14:textId="77777777" w:rsidR="00D45231" w:rsidRDefault="00D45231" w:rsidP="00D45231">
      <w:pPr>
        <w:pStyle w:val="ListParagraph"/>
        <w:rPr>
          <w:rFonts w:ascii="Times New Roman" w:hAnsi="Times New Roman" w:cs="Times New Roman"/>
          <w:sz w:val="24"/>
          <w:szCs w:val="24"/>
        </w:rPr>
      </w:pPr>
    </w:p>
    <w:p w14:paraId="1FF39EEC" w14:textId="77777777" w:rsidR="007A040A" w:rsidRDefault="007A040A" w:rsidP="00D45231">
      <w:pPr>
        <w:pStyle w:val="ListParagraph"/>
        <w:rPr>
          <w:rFonts w:ascii="Times New Roman" w:hAnsi="Times New Roman" w:cs="Times New Roman"/>
          <w:sz w:val="24"/>
          <w:szCs w:val="24"/>
        </w:rPr>
      </w:pPr>
    </w:p>
    <w:p w14:paraId="74094CC0" w14:textId="77777777" w:rsidR="007A040A" w:rsidRPr="006765C5" w:rsidRDefault="007A040A" w:rsidP="00D45231">
      <w:pPr>
        <w:pStyle w:val="ListParagraph"/>
        <w:rPr>
          <w:rFonts w:ascii="Times New Roman" w:hAnsi="Times New Roman" w:cs="Times New Roman"/>
          <w:sz w:val="24"/>
          <w:szCs w:val="24"/>
        </w:rPr>
      </w:pPr>
    </w:p>
    <w:p w14:paraId="453C4A62" w14:textId="68E4BACC" w:rsidR="00D45231" w:rsidRDefault="00D45231" w:rsidP="0072099C">
      <w:pPr>
        <w:pStyle w:val="ListParagraph"/>
        <w:numPr>
          <w:ilvl w:val="0"/>
          <w:numId w:val="5"/>
        </w:numPr>
        <w:rPr>
          <w:rFonts w:ascii="Times New Roman" w:hAnsi="Times New Roman" w:cs="Times New Roman"/>
          <w:sz w:val="24"/>
          <w:szCs w:val="24"/>
        </w:rPr>
      </w:pPr>
      <w:r w:rsidRPr="006765C5">
        <w:rPr>
          <w:rFonts w:ascii="Times New Roman" w:hAnsi="Times New Roman" w:cs="Times New Roman"/>
          <w:sz w:val="24"/>
          <w:szCs w:val="24"/>
        </w:rPr>
        <w:t>Consider required faculty events/meetings/retreats etc. your program or college holds.  Where might there be an opportunity to introduce or expand on DEI</w:t>
      </w:r>
      <w:r w:rsidR="00442474">
        <w:rPr>
          <w:rFonts w:ascii="Times New Roman" w:hAnsi="Times New Roman" w:cs="Times New Roman"/>
          <w:sz w:val="24"/>
          <w:szCs w:val="24"/>
        </w:rPr>
        <w:t xml:space="preserve"> to help meet the ABET requirements</w:t>
      </w:r>
      <w:r w:rsidRPr="006765C5">
        <w:rPr>
          <w:rFonts w:ascii="Times New Roman" w:hAnsi="Times New Roman" w:cs="Times New Roman"/>
          <w:sz w:val="24"/>
          <w:szCs w:val="24"/>
        </w:rPr>
        <w:t xml:space="preserve">? </w:t>
      </w:r>
      <w:r w:rsidR="00B24E7D">
        <w:rPr>
          <w:rFonts w:ascii="Times New Roman" w:hAnsi="Times New Roman" w:cs="Times New Roman"/>
          <w:sz w:val="24"/>
          <w:szCs w:val="24"/>
        </w:rPr>
        <w:t>Are existing opportunities currently evaluated?</w:t>
      </w:r>
      <w:r w:rsidRPr="006765C5">
        <w:rPr>
          <w:rFonts w:ascii="Times New Roman" w:hAnsi="Times New Roman" w:cs="Times New Roman"/>
          <w:sz w:val="24"/>
          <w:szCs w:val="24"/>
        </w:rPr>
        <w:t xml:space="preserve"> </w:t>
      </w:r>
    </w:p>
    <w:p w14:paraId="6D879145" w14:textId="77777777" w:rsidR="007A040A" w:rsidRDefault="007A040A" w:rsidP="007A040A">
      <w:pPr>
        <w:pStyle w:val="ListParagraph"/>
        <w:rPr>
          <w:rFonts w:ascii="Times New Roman" w:hAnsi="Times New Roman" w:cs="Times New Roman"/>
          <w:sz w:val="24"/>
          <w:szCs w:val="24"/>
        </w:rPr>
      </w:pPr>
    </w:p>
    <w:p w14:paraId="55C8C4A2" w14:textId="77777777" w:rsidR="007A040A" w:rsidRDefault="007A040A" w:rsidP="007A040A">
      <w:pPr>
        <w:pStyle w:val="ListParagraph"/>
        <w:rPr>
          <w:rFonts w:ascii="Times New Roman" w:hAnsi="Times New Roman" w:cs="Times New Roman"/>
          <w:sz w:val="24"/>
          <w:szCs w:val="24"/>
        </w:rPr>
      </w:pPr>
    </w:p>
    <w:p w14:paraId="4A57F4DC" w14:textId="77777777" w:rsidR="007A040A" w:rsidRPr="006765C5" w:rsidRDefault="007A040A" w:rsidP="007A040A">
      <w:pPr>
        <w:pStyle w:val="ListParagraph"/>
        <w:rPr>
          <w:rFonts w:ascii="Times New Roman" w:hAnsi="Times New Roman" w:cs="Times New Roman"/>
          <w:sz w:val="24"/>
          <w:szCs w:val="24"/>
        </w:rPr>
      </w:pPr>
    </w:p>
    <w:p w14:paraId="34FE6A8B" w14:textId="77777777" w:rsidR="00D45231" w:rsidRPr="006765C5" w:rsidRDefault="00D45231" w:rsidP="00D45231">
      <w:pPr>
        <w:pStyle w:val="ListParagraph"/>
        <w:rPr>
          <w:rFonts w:ascii="Times New Roman" w:hAnsi="Times New Roman" w:cs="Times New Roman"/>
          <w:sz w:val="24"/>
          <w:szCs w:val="24"/>
        </w:rPr>
      </w:pPr>
    </w:p>
    <w:p w14:paraId="4E0CA4D9" w14:textId="3D2A9DF1" w:rsidR="001E48DB" w:rsidRDefault="00FC56E7" w:rsidP="001E48DB">
      <w:pPr>
        <w:pStyle w:val="ListParagraph"/>
        <w:numPr>
          <w:ilvl w:val="0"/>
          <w:numId w:val="5"/>
        </w:numPr>
        <w:rPr>
          <w:rFonts w:ascii="Times New Roman" w:hAnsi="Times New Roman" w:cs="Times New Roman"/>
          <w:sz w:val="24"/>
          <w:szCs w:val="24"/>
        </w:rPr>
      </w:pPr>
      <w:r w:rsidRPr="00EB1203">
        <w:rPr>
          <w:rFonts w:ascii="Times New Roman" w:hAnsi="Times New Roman" w:cs="Times New Roman"/>
          <w:sz w:val="24"/>
          <w:szCs w:val="24"/>
        </w:rPr>
        <w:t>What challenges do you think you will experience with implementing the new ABET criteria in your program?</w:t>
      </w:r>
      <w:r w:rsidR="00D45231" w:rsidRPr="00EB1203">
        <w:rPr>
          <w:rFonts w:ascii="Times New Roman" w:hAnsi="Times New Roman" w:cs="Times New Roman"/>
          <w:sz w:val="24"/>
          <w:szCs w:val="24"/>
        </w:rPr>
        <w:t xml:space="preserve">  </w:t>
      </w:r>
    </w:p>
    <w:p w14:paraId="2CF6E874" w14:textId="77777777" w:rsidR="007A040A" w:rsidRDefault="007A040A" w:rsidP="007A040A">
      <w:pPr>
        <w:pStyle w:val="ListParagraph"/>
        <w:rPr>
          <w:rFonts w:ascii="Times New Roman" w:hAnsi="Times New Roman" w:cs="Times New Roman"/>
          <w:sz w:val="24"/>
          <w:szCs w:val="24"/>
        </w:rPr>
      </w:pPr>
    </w:p>
    <w:p w14:paraId="22C579DA" w14:textId="77777777" w:rsidR="00EB1203" w:rsidRDefault="00EB1203" w:rsidP="00EB1203">
      <w:pPr>
        <w:pStyle w:val="ListParagraph"/>
        <w:rPr>
          <w:rFonts w:ascii="Times New Roman" w:hAnsi="Times New Roman" w:cs="Times New Roman"/>
          <w:sz w:val="24"/>
          <w:szCs w:val="24"/>
        </w:rPr>
      </w:pPr>
    </w:p>
    <w:p w14:paraId="227D6636" w14:textId="77777777" w:rsidR="007A040A" w:rsidRDefault="007A040A" w:rsidP="00EB1203">
      <w:pPr>
        <w:pStyle w:val="ListParagraph"/>
        <w:rPr>
          <w:rFonts w:ascii="Times New Roman" w:hAnsi="Times New Roman" w:cs="Times New Roman"/>
          <w:sz w:val="24"/>
          <w:szCs w:val="24"/>
        </w:rPr>
      </w:pPr>
    </w:p>
    <w:p w14:paraId="4DDEB8B9" w14:textId="77777777" w:rsidR="007A040A" w:rsidRPr="00EB1203" w:rsidRDefault="007A040A" w:rsidP="00EB1203">
      <w:pPr>
        <w:pStyle w:val="ListParagraph"/>
        <w:rPr>
          <w:rFonts w:ascii="Times New Roman" w:hAnsi="Times New Roman" w:cs="Times New Roman"/>
          <w:sz w:val="24"/>
          <w:szCs w:val="24"/>
        </w:rPr>
      </w:pPr>
    </w:p>
    <w:p w14:paraId="5AF3979F" w14:textId="5C25C796" w:rsidR="001E48DB" w:rsidRDefault="001E48DB" w:rsidP="0072099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What </w:t>
      </w:r>
      <w:r w:rsidR="00EB1203">
        <w:rPr>
          <w:rFonts w:ascii="Times New Roman" w:hAnsi="Times New Roman" w:cs="Times New Roman"/>
          <w:sz w:val="24"/>
          <w:szCs w:val="24"/>
        </w:rPr>
        <w:t xml:space="preserve">resources do you </w:t>
      </w:r>
      <w:r w:rsidR="00B24E7D">
        <w:rPr>
          <w:rFonts w:ascii="Times New Roman" w:hAnsi="Times New Roman" w:cs="Times New Roman"/>
          <w:sz w:val="24"/>
          <w:szCs w:val="24"/>
        </w:rPr>
        <w:t>need to</w:t>
      </w:r>
      <w:r w:rsidR="00EB1203">
        <w:rPr>
          <w:rFonts w:ascii="Times New Roman" w:hAnsi="Times New Roman" w:cs="Times New Roman"/>
          <w:sz w:val="24"/>
          <w:szCs w:val="24"/>
        </w:rPr>
        <w:t xml:space="preserve"> help to address these challenges?  </w:t>
      </w:r>
    </w:p>
    <w:p w14:paraId="20257097" w14:textId="77777777" w:rsidR="007A040A" w:rsidRPr="007A040A" w:rsidRDefault="007A040A" w:rsidP="007A040A">
      <w:pPr>
        <w:rPr>
          <w:rFonts w:ascii="Times New Roman" w:hAnsi="Times New Roman" w:cs="Times New Roman"/>
          <w:sz w:val="24"/>
          <w:szCs w:val="24"/>
        </w:rPr>
      </w:pPr>
    </w:p>
    <w:p w14:paraId="2C80E600" w14:textId="77777777" w:rsidR="00D45231" w:rsidRDefault="00D45231" w:rsidP="00D45231">
      <w:pPr>
        <w:pStyle w:val="ListParagraph"/>
        <w:rPr>
          <w:rFonts w:ascii="Times New Roman" w:hAnsi="Times New Roman" w:cs="Times New Roman"/>
          <w:sz w:val="24"/>
          <w:szCs w:val="24"/>
        </w:rPr>
      </w:pPr>
    </w:p>
    <w:p w14:paraId="5793E5B2" w14:textId="77777777" w:rsidR="007A040A" w:rsidRPr="006765C5" w:rsidRDefault="007A040A" w:rsidP="00D45231">
      <w:pPr>
        <w:pStyle w:val="ListParagraph"/>
        <w:rPr>
          <w:rFonts w:ascii="Times New Roman" w:hAnsi="Times New Roman" w:cs="Times New Roman"/>
          <w:sz w:val="24"/>
          <w:szCs w:val="24"/>
        </w:rPr>
      </w:pPr>
    </w:p>
    <w:p w14:paraId="281443FC" w14:textId="5CD069F6" w:rsidR="00D45231" w:rsidRDefault="00D45231" w:rsidP="0072099C">
      <w:pPr>
        <w:pStyle w:val="ListParagraph"/>
        <w:numPr>
          <w:ilvl w:val="0"/>
          <w:numId w:val="5"/>
        </w:numPr>
        <w:rPr>
          <w:rFonts w:ascii="Times New Roman" w:hAnsi="Times New Roman" w:cs="Times New Roman"/>
          <w:sz w:val="24"/>
          <w:szCs w:val="24"/>
        </w:rPr>
      </w:pPr>
      <w:r w:rsidRPr="006765C5">
        <w:rPr>
          <w:rFonts w:ascii="Times New Roman" w:hAnsi="Times New Roman" w:cs="Times New Roman"/>
          <w:sz w:val="24"/>
          <w:szCs w:val="24"/>
        </w:rPr>
        <w:t xml:space="preserve">What is the </w:t>
      </w:r>
      <w:r w:rsidR="0007432C">
        <w:rPr>
          <w:rFonts w:ascii="Times New Roman" w:hAnsi="Times New Roman" w:cs="Times New Roman"/>
          <w:sz w:val="24"/>
          <w:szCs w:val="24"/>
        </w:rPr>
        <w:t>environment</w:t>
      </w:r>
      <w:r w:rsidRPr="006765C5">
        <w:rPr>
          <w:rFonts w:ascii="Times New Roman" w:hAnsi="Times New Roman" w:cs="Times New Roman"/>
          <w:sz w:val="24"/>
          <w:szCs w:val="24"/>
        </w:rPr>
        <w:t xml:space="preserve"> in your program regarding teaching and learning?  </w:t>
      </w:r>
      <w:r w:rsidR="003B70B7" w:rsidRPr="003B70B7">
        <w:rPr>
          <w:rFonts w:ascii="Times New Roman" w:hAnsi="Times New Roman" w:cs="Times New Roman"/>
          <w:sz w:val="24"/>
          <w:szCs w:val="24"/>
        </w:rPr>
        <w:t>What type of inclusive approaches could be used by your program faculty</w:t>
      </w:r>
      <w:r w:rsidR="0007432C">
        <w:rPr>
          <w:rFonts w:ascii="Times New Roman" w:hAnsi="Times New Roman" w:cs="Times New Roman"/>
          <w:sz w:val="24"/>
          <w:szCs w:val="24"/>
        </w:rPr>
        <w:t xml:space="preserve"> in various settings (i.e., teaching, advising, etc.)</w:t>
      </w:r>
      <w:r w:rsidR="003B70B7" w:rsidRPr="003B70B7">
        <w:rPr>
          <w:rFonts w:ascii="Times New Roman" w:hAnsi="Times New Roman" w:cs="Times New Roman"/>
          <w:sz w:val="24"/>
          <w:szCs w:val="24"/>
        </w:rPr>
        <w:t xml:space="preserve">? </w:t>
      </w:r>
      <w:r w:rsidR="003B70B7" w:rsidRPr="003B70B7">
        <w:t xml:space="preserve"> </w:t>
      </w:r>
      <w:r w:rsidR="003B70B7" w:rsidRPr="003B70B7">
        <w:rPr>
          <w:rFonts w:ascii="Times New Roman" w:hAnsi="Times New Roman" w:cs="Times New Roman"/>
          <w:sz w:val="24"/>
          <w:szCs w:val="24"/>
        </w:rPr>
        <w:t xml:space="preserve">What changes </w:t>
      </w:r>
      <w:r w:rsidR="0007432C">
        <w:rPr>
          <w:rFonts w:ascii="Times New Roman" w:hAnsi="Times New Roman" w:cs="Times New Roman"/>
          <w:sz w:val="24"/>
          <w:szCs w:val="24"/>
        </w:rPr>
        <w:t xml:space="preserve">would you be able to make (or not be able to make) in your program to make your environments more inclusive or equitable?  </w:t>
      </w:r>
      <w:r w:rsidR="003B70B7" w:rsidRPr="003B70B7">
        <w:rPr>
          <w:rFonts w:ascii="Times New Roman" w:hAnsi="Times New Roman" w:cs="Times New Roman"/>
          <w:sz w:val="24"/>
          <w:szCs w:val="24"/>
        </w:rPr>
        <w:t xml:space="preserve"> </w:t>
      </w:r>
    </w:p>
    <w:p w14:paraId="453D2669" w14:textId="77777777" w:rsidR="00331D0E" w:rsidRDefault="00331D0E" w:rsidP="00442474">
      <w:pPr>
        <w:pStyle w:val="ListParagraph"/>
        <w:rPr>
          <w:rFonts w:ascii="Times New Roman" w:hAnsi="Times New Roman" w:cs="Times New Roman"/>
          <w:sz w:val="24"/>
          <w:szCs w:val="24"/>
        </w:rPr>
      </w:pPr>
    </w:p>
    <w:p w14:paraId="107E384E" w14:textId="5227D378" w:rsidR="007A040A" w:rsidRDefault="007A040A">
      <w:pPr>
        <w:rPr>
          <w:rFonts w:ascii="Times New Roman" w:hAnsi="Times New Roman" w:cs="Times New Roman"/>
          <w:sz w:val="24"/>
          <w:szCs w:val="24"/>
        </w:rPr>
      </w:pPr>
      <w:r>
        <w:rPr>
          <w:rFonts w:ascii="Times New Roman" w:hAnsi="Times New Roman" w:cs="Times New Roman"/>
          <w:sz w:val="24"/>
          <w:szCs w:val="24"/>
        </w:rPr>
        <w:br w:type="page"/>
      </w:r>
    </w:p>
    <w:p w14:paraId="6DC4FE3C" w14:textId="63C24F35" w:rsidR="00D45231" w:rsidRPr="006765C5" w:rsidRDefault="00D45231" w:rsidP="00D45231">
      <w:pPr>
        <w:rPr>
          <w:rFonts w:ascii="Times New Roman" w:hAnsi="Times New Roman" w:cs="Times New Roman"/>
          <w:b/>
          <w:bCs/>
          <w:sz w:val="24"/>
          <w:szCs w:val="24"/>
        </w:rPr>
      </w:pPr>
      <w:r w:rsidRPr="006765C5">
        <w:rPr>
          <w:rFonts w:ascii="Times New Roman" w:hAnsi="Times New Roman" w:cs="Times New Roman"/>
          <w:b/>
          <w:bCs/>
          <w:sz w:val="24"/>
          <w:szCs w:val="24"/>
        </w:rPr>
        <w:lastRenderedPageBreak/>
        <w:t xml:space="preserve">Step </w:t>
      </w:r>
      <w:r w:rsidR="006C4CDF">
        <w:rPr>
          <w:rFonts w:ascii="Times New Roman" w:hAnsi="Times New Roman" w:cs="Times New Roman"/>
          <w:b/>
          <w:bCs/>
          <w:sz w:val="24"/>
          <w:szCs w:val="24"/>
        </w:rPr>
        <w:t>4</w:t>
      </w:r>
      <w:r w:rsidR="00442474">
        <w:rPr>
          <w:rFonts w:ascii="Times New Roman" w:hAnsi="Times New Roman" w:cs="Times New Roman"/>
          <w:b/>
          <w:bCs/>
          <w:sz w:val="24"/>
          <w:szCs w:val="24"/>
        </w:rPr>
        <w:t>:</w:t>
      </w:r>
      <w:r w:rsidRPr="006765C5">
        <w:rPr>
          <w:rFonts w:ascii="Times New Roman" w:hAnsi="Times New Roman" w:cs="Times New Roman"/>
          <w:b/>
          <w:bCs/>
          <w:sz w:val="24"/>
          <w:szCs w:val="24"/>
        </w:rPr>
        <w:t xml:space="preserve">  </w:t>
      </w:r>
      <w:r w:rsidR="00494C34" w:rsidRPr="006765C5">
        <w:rPr>
          <w:rFonts w:ascii="Times New Roman" w:hAnsi="Times New Roman" w:cs="Times New Roman"/>
          <w:b/>
          <w:bCs/>
          <w:sz w:val="24"/>
          <w:szCs w:val="24"/>
        </w:rPr>
        <w:t>C</w:t>
      </w:r>
      <w:r w:rsidRPr="006765C5">
        <w:rPr>
          <w:rFonts w:ascii="Times New Roman" w:hAnsi="Times New Roman" w:cs="Times New Roman"/>
          <w:b/>
          <w:bCs/>
          <w:sz w:val="24"/>
          <w:szCs w:val="24"/>
        </w:rPr>
        <w:t xml:space="preserve">ommunity </w:t>
      </w:r>
      <w:r w:rsidR="00DF7BDE">
        <w:rPr>
          <w:rFonts w:ascii="Times New Roman" w:hAnsi="Times New Roman" w:cs="Times New Roman"/>
          <w:b/>
          <w:bCs/>
          <w:sz w:val="24"/>
          <w:szCs w:val="24"/>
        </w:rPr>
        <w:t xml:space="preserve">Crowdsourcing and </w:t>
      </w:r>
      <w:r w:rsidRPr="006765C5">
        <w:rPr>
          <w:rFonts w:ascii="Times New Roman" w:hAnsi="Times New Roman" w:cs="Times New Roman"/>
          <w:b/>
          <w:bCs/>
          <w:sz w:val="24"/>
          <w:szCs w:val="24"/>
        </w:rPr>
        <w:t>Sharing</w:t>
      </w:r>
    </w:p>
    <w:p w14:paraId="11F576F3" w14:textId="27E960ED" w:rsidR="00C628F0" w:rsidRPr="006C4CDF" w:rsidRDefault="0041109E" w:rsidP="006C4CDF">
      <w:pPr>
        <w:rPr>
          <w:rFonts w:ascii="Times New Roman" w:hAnsi="Times New Roman" w:cs="Times New Roman"/>
          <w:sz w:val="24"/>
          <w:szCs w:val="24"/>
        </w:rPr>
      </w:pPr>
      <w:r w:rsidRPr="006C4CDF">
        <w:rPr>
          <w:rFonts w:ascii="Times New Roman" w:hAnsi="Times New Roman" w:cs="Times New Roman"/>
          <w:sz w:val="24"/>
          <w:szCs w:val="24"/>
        </w:rPr>
        <w:t xml:space="preserve">Beyond institutional-specific resources, what resources should the community </w:t>
      </w:r>
      <w:r w:rsidR="00402C8F">
        <w:rPr>
          <w:rFonts w:ascii="Times New Roman" w:hAnsi="Times New Roman" w:cs="Times New Roman"/>
          <w:sz w:val="24"/>
          <w:szCs w:val="24"/>
        </w:rPr>
        <w:t xml:space="preserve">of participants at the October DEI Summit </w:t>
      </w:r>
      <w:r w:rsidRPr="006C4CDF">
        <w:rPr>
          <w:rFonts w:ascii="Times New Roman" w:hAnsi="Times New Roman" w:cs="Times New Roman"/>
          <w:sz w:val="24"/>
          <w:szCs w:val="24"/>
        </w:rPr>
        <w:t xml:space="preserve">be aware of </w:t>
      </w:r>
      <w:proofErr w:type="spellStart"/>
      <w:r w:rsidR="001C0E12">
        <w:rPr>
          <w:rFonts w:ascii="Times New Roman" w:hAnsi="Times New Roman" w:cs="Times New Roman"/>
          <w:sz w:val="24"/>
          <w:szCs w:val="24"/>
        </w:rPr>
        <w:t>to</w:t>
      </w:r>
      <w:proofErr w:type="spellEnd"/>
      <w:r w:rsidRPr="006C4CDF">
        <w:rPr>
          <w:rFonts w:ascii="Times New Roman" w:hAnsi="Times New Roman" w:cs="Times New Roman"/>
          <w:sz w:val="24"/>
          <w:szCs w:val="24"/>
        </w:rPr>
        <w:t xml:space="preserve"> can help grow knowledge and ability relating to DEI (i.e., pertinent publications, available trainings, etc.)?</w:t>
      </w:r>
    </w:p>
    <w:p w14:paraId="25152B08" w14:textId="77777777" w:rsidR="00C628F0" w:rsidRPr="006765C5" w:rsidRDefault="00C628F0" w:rsidP="001E6D96">
      <w:pPr>
        <w:rPr>
          <w:rFonts w:ascii="Times New Roman" w:hAnsi="Times New Roman" w:cs="Times New Roman"/>
          <w:sz w:val="24"/>
          <w:szCs w:val="24"/>
        </w:rPr>
      </w:pPr>
    </w:p>
    <w:p w14:paraId="32A5963E" w14:textId="1F542D59" w:rsidR="00DB4D00" w:rsidRDefault="00DB4D00" w:rsidP="00442474">
      <w:pPr>
        <w:rPr>
          <w:rFonts w:ascii="Times New Roman" w:hAnsi="Times New Roman" w:cs="Times New Roman"/>
          <w:sz w:val="24"/>
          <w:szCs w:val="24"/>
        </w:rPr>
      </w:pPr>
    </w:p>
    <w:p w14:paraId="7B5C8259" w14:textId="19A40E87" w:rsidR="006F2F8E" w:rsidRDefault="006F2F8E" w:rsidP="00442474">
      <w:pPr>
        <w:rPr>
          <w:rFonts w:ascii="Times New Roman" w:hAnsi="Times New Roman" w:cs="Times New Roman"/>
          <w:sz w:val="24"/>
          <w:szCs w:val="24"/>
        </w:rPr>
      </w:pPr>
      <w:r>
        <w:rPr>
          <w:rFonts w:ascii="Times New Roman" w:hAnsi="Times New Roman" w:cs="Times New Roman"/>
          <w:b/>
          <w:bCs/>
          <w:sz w:val="24"/>
          <w:szCs w:val="24"/>
        </w:rPr>
        <w:t>Step 5:  Pre-Reading</w:t>
      </w:r>
    </w:p>
    <w:p w14:paraId="31DD0DBF" w14:textId="204A9924" w:rsidR="006F2F8E" w:rsidRDefault="00962886" w:rsidP="00442474">
      <w:pPr>
        <w:rPr>
          <w:rFonts w:ascii="Times New Roman" w:hAnsi="Times New Roman" w:cs="Times New Roman"/>
          <w:sz w:val="24"/>
          <w:szCs w:val="24"/>
        </w:rPr>
      </w:pPr>
      <w:r>
        <w:rPr>
          <w:rFonts w:ascii="Times New Roman" w:hAnsi="Times New Roman" w:cs="Times New Roman"/>
          <w:sz w:val="24"/>
          <w:szCs w:val="24"/>
        </w:rPr>
        <w:t xml:space="preserve">We will provide a list of recommended pre-reading shortly.  Stay tuned!  </w:t>
      </w:r>
    </w:p>
    <w:p w14:paraId="65A26B8E" w14:textId="23050CCA" w:rsidR="009C6126" w:rsidRDefault="009C6126" w:rsidP="00442474">
      <w:pPr>
        <w:rPr>
          <w:rFonts w:ascii="Times New Roman" w:hAnsi="Times New Roman" w:cs="Times New Roman"/>
          <w:sz w:val="24"/>
          <w:szCs w:val="24"/>
        </w:rPr>
      </w:pPr>
    </w:p>
    <w:p w14:paraId="13C871EF" w14:textId="77777777" w:rsidR="009C6126" w:rsidRPr="006F2F8E" w:rsidRDefault="009C6126" w:rsidP="00442474">
      <w:pPr>
        <w:rPr>
          <w:rFonts w:ascii="Times New Roman" w:hAnsi="Times New Roman" w:cs="Times New Roman"/>
          <w:sz w:val="24"/>
          <w:szCs w:val="24"/>
        </w:rPr>
      </w:pPr>
    </w:p>
    <w:sectPr w:rsidR="009C6126" w:rsidRPr="006F2F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ECC37" w14:textId="77777777" w:rsidR="004361E0" w:rsidRDefault="004361E0" w:rsidP="007A040A">
      <w:pPr>
        <w:spacing w:after="0" w:line="240" w:lineRule="auto"/>
      </w:pPr>
      <w:r>
        <w:separator/>
      </w:r>
    </w:p>
  </w:endnote>
  <w:endnote w:type="continuationSeparator" w:id="0">
    <w:p w14:paraId="04B3E5B7" w14:textId="77777777" w:rsidR="004361E0" w:rsidRDefault="004361E0" w:rsidP="007A0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938710"/>
      <w:docPartObj>
        <w:docPartGallery w:val="Page Numbers (Bottom of Page)"/>
        <w:docPartUnique/>
      </w:docPartObj>
    </w:sdtPr>
    <w:sdtEndPr>
      <w:rPr>
        <w:noProof/>
      </w:rPr>
    </w:sdtEndPr>
    <w:sdtContent>
      <w:p w14:paraId="04848B4E" w14:textId="30DD9096" w:rsidR="007A040A" w:rsidRDefault="007A04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E174ED" w14:textId="77777777" w:rsidR="007A040A" w:rsidRDefault="007A0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06C84" w14:textId="77777777" w:rsidR="004361E0" w:rsidRDefault="004361E0" w:rsidP="007A040A">
      <w:pPr>
        <w:spacing w:after="0" w:line="240" w:lineRule="auto"/>
      </w:pPr>
      <w:r>
        <w:separator/>
      </w:r>
    </w:p>
  </w:footnote>
  <w:footnote w:type="continuationSeparator" w:id="0">
    <w:p w14:paraId="72F3ECF4" w14:textId="77777777" w:rsidR="004361E0" w:rsidRDefault="004361E0" w:rsidP="007A0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4D0"/>
    <w:multiLevelType w:val="hybridMultilevel"/>
    <w:tmpl w:val="B9825996"/>
    <w:lvl w:ilvl="0" w:tplc="22964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37955"/>
    <w:multiLevelType w:val="hybridMultilevel"/>
    <w:tmpl w:val="FFFFFFFF"/>
    <w:lvl w:ilvl="0" w:tplc="5D3633C8">
      <w:start w:val="1"/>
      <w:numFmt w:val="decimal"/>
      <w:lvlText w:val="%1."/>
      <w:lvlJc w:val="left"/>
      <w:pPr>
        <w:ind w:left="720" w:hanging="360"/>
      </w:pPr>
    </w:lvl>
    <w:lvl w:ilvl="1" w:tplc="05B082D2">
      <w:start w:val="1"/>
      <w:numFmt w:val="lowerLetter"/>
      <w:lvlText w:val="%2."/>
      <w:lvlJc w:val="left"/>
      <w:pPr>
        <w:ind w:left="1440" w:hanging="360"/>
      </w:pPr>
    </w:lvl>
    <w:lvl w:ilvl="2" w:tplc="44D05A46">
      <w:start w:val="1"/>
      <w:numFmt w:val="lowerRoman"/>
      <w:lvlText w:val="%3."/>
      <w:lvlJc w:val="right"/>
      <w:pPr>
        <w:ind w:left="2160" w:hanging="180"/>
      </w:pPr>
    </w:lvl>
    <w:lvl w:ilvl="3" w:tplc="C62AC584">
      <w:start w:val="1"/>
      <w:numFmt w:val="decimal"/>
      <w:lvlText w:val="%4."/>
      <w:lvlJc w:val="left"/>
      <w:pPr>
        <w:ind w:left="2880" w:hanging="360"/>
      </w:pPr>
    </w:lvl>
    <w:lvl w:ilvl="4" w:tplc="F5BE0876">
      <w:start w:val="1"/>
      <w:numFmt w:val="lowerLetter"/>
      <w:lvlText w:val="%5."/>
      <w:lvlJc w:val="left"/>
      <w:pPr>
        <w:ind w:left="3600" w:hanging="360"/>
      </w:pPr>
    </w:lvl>
    <w:lvl w:ilvl="5" w:tplc="EB22F8A4">
      <w:start w:val="1"/>
      <w:numFmt w:val="lowerRoman"/>
      <w:lvlText w:val="%6."/>
      <w:lvlJc w:val="right"/>
      <w:pPr>
        <w:ind w:left="4320" w:hanging="180"/>
      </w:pPr>
    </w:lvl>
    <w:lvl w:ilvl="6" w:tplc="6FDE1F24">
      <w:start w:val="1"/>
      <w:numFmt w:val="decimal"/>
      <w:lvlText w:val="%7."/>
      <w:lvlJc w:val="left"/>
      <w:pPr>
        <w:ind w:left="5040" w:hanging="360"/>
      </w:pPr>
    </w:lvl>
    <w:lvl w:ilvl="7" w:tplc="EB04C0AE">
      <w:start w:val="1"/>
      <w:numFmt w:val="lowerLetter"/>
      <w:lvlText w:val="%8."/>
      <w:lvlJc w:val="left"/>
      <w:pPr>
        <w:ind w:left="5760" w:hanging="360"/>
      </w:pPr>
    </w:lvl>
    <w:lvl w:ilvl="8" w:tplc="60CCC542">
      <w:start w:val="1"/>
      <w:numFmt w:val="lowerRoman"/>
      <w:lvlText w:val="%9."/>
      <w:lvlJc w:val="right"/>
      <w:pPr>
        <w:ind w:left="6480" w:hanging="180"/>
      </w:pPr>
    </w:lvl>
  </w:abstractNum>
  <w:abstractNum w:abstractNumId="2" w15:restartNumberingAfterBreak="0">
    <w:nsid w:val="19243DB4"/>
    <w:multiLevelType w:val="hybridMultilevel"/>
    <w:tmpl w:val="CA0470E0"/>
    <w:lvl w:ilvl="0" w:tplc="BAEC9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25D3A"/>
    <w:multiLevelType w:val="hybridMultilevel"/>
    <w:tmpl w:val="B4C8F654"/>
    <w:lvl w:ilvl="0" w:tplc="7674A6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54FA6"/>
    <w:multiLevelType w:val="hybridMultilevel"/>
    <w:tmpl w:val="43D0E92C"/>
    <w:lvl w:ilvl="0" w:tplc="A0847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615C64"/>
    <w:multiLevelType w:val="hybridMultilevel"/>
    <w:tmpl w:val="46D84F0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23B67"/>
    <w:multiLevelType w:val="hybridMultilevel"/>
    <w:tmpl w:val="F9D28014"/>
    <w:lvl w:ilvl="0" w:tplc="86DE9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F25A42"/>
    <w:multiLevelType w:val="hybridMultilevel"/>
    <w:tmpl w:val="9D043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7074B"/>
    <w:multiLevelType w:val="hybridMultilevel"/>
    <w:tmpl w:val="9726209C"/>
    <w:lvl w:ilvl="0" w:tplc="87F08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A4DBC"/>
    <w:multiLevelType w:val="hybridMultilevel"/>
    <w:tmpl w:val="20EE8F52"/>
    <w:lvl w:ilvl="0" w:tplc="A0B0F39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7C0A31"/>
    <w:multiLevelType w:val="hybridMultilevel"/>
    <w:tmpl w:val="D2C46008"/>
    <w:lvl w:ilvl="0" w:tplc="14D45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215433">
    <w:abstractNumId w:val="3"/>
  </w:num>
  <w:num w:numId="2" w16cid:durableId="1599023811">
    <w:abstractNumId w:val="5"/>
  </w:num>
  <w:num w:numId="3" w16cid:durableId="1020010007">
    <w:abstractNumId w:val="0"/>
  </w:num>
  <w:num w:numId="4" w16cid:durableId="772019406">
    <w:abstractNumId w:val="4"/>
  </w:num>
  <w:num w:numId="5" w16cid:durableId="1698197832">
    <w:abstractNumId w:val="9"/>
  </w:num>
  <w:num w:numId="6" w16cid:durableId="178980184">
    <w:abstractNumId w:val="6"/>
  </w:num>
  <w:num w:numId="7" w16cid:durableId="500856496">
    <w:abstractNumId w:val="10"/>
  </w:num>
  <w:num w:numId="8" w16cid:durableId="1725986905">
    <w:abstractNumId w:val="8"/>
  </w:num>
  <w:num w:numId="9" w16cid:durableId="1213929497">
    <w:abstractNumId w:val="1"/>
  </w:num>
  <w:num w:numId="10" w16cid:durableId="1132476561">
    <w:abstractNumId w:val="2"/>
  </w:num>
  <w:num w:numId="11" w16cid:durableId="561253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96"/>
    <w:rsid w:val="0007432C"/>
    <w:rsid w:val="000B1B8D"/>
    <w:rsid w:val="000C26CA"/>
    <w:rsid w:val="000C365E"/>
    <w:rsid w:val="000C39C3"/>
    <w:rsid w:val="000C475D"/>
    <w:rsid w:val="000F4202"/>
    <w:rsid w:val="00130BF9"/>
    <w:rsid w:val="001828FD"/>
    <w:rsid w:val="001A192A"/>
    <w:rsid w:val="001C0E12"/>
    <w:rsid w:val="001C6E13"/>
    <w:rsid w:val="001E48DB"/>
    <w:rsid w:val="001E6D96"/>
    <w:rsid w:val="001F7BAA"/>
    <w:rsid w:val="00226ED1"/>
    <w:rsid w:val="002A0866"/>
    <w:rsid w:val="002A4549"/>
    <w:rsid w:val="002B6235"/>
    <w:rsid w:val="002C73D4"/>
    <w:rsid w:val="002C7CF7"/>
    <w:rsid w:val="003202CF"/>
    <w:rsid w:val="00331D0E"/>
    <w:rsid w:val="003337EC"/>
    <w:rsid w:val="003B70B7"/>
    <w:rsid w:val="003F1A00"/>
    <w:rsid w:val="00402C8F"/>
    <w:rsid w:val="00410207"/>
    <w:rsid w:val="0041109E"/>
    <w:rsid w:val="0043051E"/>
    <w:rsid w:val="004361E0"/>
    <w:rsid w:val="00442474"/>
    <w:rsid w:val="00494C34"/>
    <w:rsid w:val="004B4FC5"/>
    <w:rsid w:val="004B6F70"/>
    <w:rsid w:val="004D0BD1"/>
    <w:rsid w:val="004D5C56"/>
    <w:rsid w:val="004E6455"/>
    <w:rsid w:val="00555CC0"/>
    <w:rsid w:val="00612F00"/>
    <w:rsid w:val="006623C6"/>
    <w:rsid w:val="006765C5"/>
    <w:rsid w:val="006831C3"/>
    <w:rsid w:val="006A6C7F"/>
    <w:rsid w:val="006C4CDF"/>
    <w:rsid w:val="006C5FA2"/>
    <w:rsid w:val="006F2F8E"/>
    <w:rsid w:val="0072099C"/>
    <w:rsid w:val="00785C83"/>
    <w:rsid w:val="007A040A"/>
    <w:rsid w:val="00836B1C"/>
    <w:rsid w:val="0087209C"/>
    <w:rsid w:val="008D21D0"/>
    <w:rsid w:val="00954D52"/>
    <w:rsid w:val="00962886"/>
    <w:rsid w:val="009969F7"/>
    <w:rsid w:val="009C6126"/>
    <w:rsid w:val="009C6BDF"/>
    <w:rsid w:val="00A12A88"/>
    <w:rsid w:val="00A45B1D"/>
    <w:rsid w:val="00AD112B"/>
    <w:rsid w:val="00AF2D6E"/>
    <w:rsid w:val="00B24E7D"/>
    <w:rsid w:val="00B57564"/>
    <w:rsid w:val="00BF2C1C"/>
    <w:rsid w:val="00C31964"/>
    <w:rsid w:val="00C628F0"/>
    <w:rsid w:val="00CD728E"/>
    <w:rsid w:val="00D14C29"/>
    <w:rsid w:val="00D20055"/>
    <w:rsid w:val="00D45231"/>
    <w:rsid w:val="00D851B7"/>
    <w:rsid w:val="00DB4D00"/>
    <w:rsid w:val="00DF7BDE"/>
    <w:rsid w:val="00E32AE2"/>
    <w:rsid w:val="00EB1203"/>
    <w:rsid w:val="00EF5DF4"/>
    <w:rsid w:val="00F1407B"/>
    <w:rsid w:val="00F3654F"/>
    <w:rsid w:val="00F40BE8"/>
    <w:rsid w:val="00F537A6"/>
    <w:rsid w:val="00F92EEA"/>
    <w:rsid w:val="00F94D6E"/>
    <w:rsid w:val="00FA0E06"/>
    <w:rsid w:val="00FC56E7"/>
    <w:rsid w:val="2729A469"/>
    <w:rsid w:val="4ABBF20B"/>
    <w:rsid w:val="4DF2FB55"/>
    <w:rsid w:val="50A016C1"/>
    <w:rsid w:val="6147C7DD"/>
    <w:rsid w:val="66A9D4AB"/>
    <w:rsid w:val="676AD8A0"/>
    <w:rsid w:val="722AC0A6"/>
    <w:rsid w:val="76E6C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8FF7"/>
  <w15:chartTrackingRefBased/>
  <w15:docId w15:val="{7AEFE99B-F248-40DA-8A73-B1F6CC04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D96"/>
    <w:pPr>
      <w:ind w:left="720"/>
      <w:contextualSpacing/>
    </w:pPr>
  </w:style>
  <w:style w:type="table" w:styleId="TableGrid">
    <w:name w:val="Table Grid"/>
    <w:basedOn w:val="TableNormal"/>
    <w:uiPriority w:val="39"/>
    <w:rsid w:val="006C5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6455"/>
    <w:rPr>
      <w:color w:val="0563C1" w:themeColor="hyperlink"/>
      <w:u w:val="single"/>
    </w:rPr>
  </w:style>
  <w:style w:type="character" w:styleId="UnresolvedMention">
    <w:name w:val="Unresolved Mention"/>
    <w:basedOn w:val="DefaultParagraphFont"/>
    <w:uiPriority w:val="99"/>
    <w:semiHidden/>
    <w:unhideWhenUsed/>
    <w:rsid w:val="004E6455"/>
    <w:rPr>
      <w:color w:val="605E5C"/>
      <w:shd w:val="clear" w:color="auto" w:fill="E1DFDD"/>
    </w:rPr>
  </w:style>
  <w:style w:type="paragraph" w:styleId="Header">
    <w:name w:val="header"/>
    <w:basedOn w:val="Normal"/>
    <w:link w:val="HeaderChar"/>
    <w:uiPriority w:val="99"/>
    <w:unhideWhenUsed/>
    <w:rsid w:val="007A0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40A"/>
  </w:style>
  <w:style w:type="paragraph" w:styleId="Footer">
    <w:name w:val="footer"/>
    <w:basedOn w:val="Normal"/>
    <w:link w:val="FooterChar"/>
    <w:uiPriority w:val="99"/>
    <w:unhideWhenUsed/>
    <w:rsid w:val="007A0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40A"/>
  </w:style>
  <w:style w:type="character" w:styleId="CommentReference">
    <w:name w:val="annotation reference"/>
    <w:basedOn w:val="DefaultParagraphFont"/>
    <w:uiPriority w:val="99"/>
    <w:semiHidden/>
    <w:unhideWhenUsed/>
    <w:rsid w:val="00A12A88"/>
    <w:rPr>
      <w:sz w:val="16"/>
      <w:szCs w:val="16"/>
    </w:rPr>
  </w:style>
  <w:style w:type="paragraph" w:styleId="CommentText">
    <w:name w:val="annotation text"/>
    <w:basedOn w:val="Normal"/>
    <w:link w:val="CommentTextChar"/>
    <w:uiPriority w:val="99"/>
    <w:semiHidden/>
    <w:unhideWhenUsed/>
    <w:rsid w:val="00A12A88"/>
    <w:pPr>
      <w:spacing w:line="240" w:lineRule="auto"/>
    </w:pPr>
    <w:rPr>
      <w:sz w:val="20"/>
      <w:szCs w:val="20"/>
    </w:rPr>
  </w:style>
  <w:style w:type="character" w:customStyle="1" w:styleId="CommentTextChar">
    <w:name w:val="Comment Text Char"/>
    <w:basedOn w:val="DefaultParagraphFont"/>
    <w:link w:val="CommentText"/>
    <w:uiPriority w:val="99"/>
    <w:semiHidden/>
    <w:rsid w:val="00A12A88"/>
    <w:rPr>
      <w:sz w:val="20"/>
      <w:szCs w:val="20"/>
    </w:rPr>
  </w:style>
  <w:style w:type="paragraph" w:styleId="CommentSubject">
    <w:name w:val="annotation subject"/>
    <w:basedOn w:val="CommentText"/>
    <w:next w:val="CommentText"/>
    <w:link w:val="CommentSubjectChar"/>
    <w:uiPriority w:val="99"/>
    <w:semiHidden/>
    <w:unhideWhenUsed/>
    <w:rsid w:val="00A12A88"/>
    <w:rPr>
      <w:b/>
      <w:bCs/>
    </w:rPr>
  </w:style>
  <w:style w:type="character" w:customStyle="1" w:styleId="CommentSubjectChar">
    <w:name w:val="Comment Subject Char"/>
    <w:basedOn w:val="CommentTextChar"/>
    <w:link w:val="CommentSubject"/>
    <w:uiPriority w:val="99"/>
    <w:semiHidden/>
    <w:rsid w:val="00A12A88"/>
    <w:rPr>
      <w:b/>
      <w:bCs/>
      <w:sz w:val="20"/>
      <w:szCs w:val="20"/>
    </w:rPr>
  </w:style>
  <w:style w:type="paragraph" w:styleId="Revision">
    <w:name w:val="Revision"/>
    <w:hidden/>
    <w:uiPriority w:val="99"/>
    <w:semiHidden/>
    <w:rsid w:val="00612F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163@psu.edu" TargetMode="External"/><Relationship Id="rId3" Type="http://schemas.openxmlformats.org/officeDocument/2006/relationships/settings" Target="settings.xml"/><Relationship Id="rId7" Type="http://schemas.openxmlformats.org/officeDocument/2006/relationships/hyperlink" Target="mailto:lap31@p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18</TotalTime>
  <Pages>6</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Zappe, Sarah</dc:creator>
  <cp:keywords/>
  <dc:description/>
  <cp:lastModifiedBy>Zappe, Sarah</cp:lastModifiedBy>
  <cp:revision>21</cp:revision>
  <dcterms:created xsi:type="dcterms:W3CDTF">2022-09-01T12:53:00Z</dcterms:created>
  <dcterms:modified xsi:type="dcterms:W3CDTF">2022-09-19T17:13:00Z</dcterms:modified>
</cp:coreProperties>
</file>